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C74F6" w14:textId="5A14EC1F" w:rsidR="00827701" w:rsidRPr="00181043" w:rsidRDefault="00827701" w:rsidP="00827701">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C7BCF">
        <w:rPr>
          <w:rFonts w:cs="Arial"/>
          <w:b/>
          <w:sz w:val="24"/>
          <w:highlight w:val="yellow"/>
          <w:lang w:val="en-US"/>
        </w:rPr>
        <w:t>R2-23</w:t>
      </w:r>
      <w:r w:rsidR="0096447B">
        <w:rPr>
          <w:rFonts w:cs="Arial"/>
          <w:b/>
          <w:sz w:val="24"/>
          <w:lang w:val="en-US"/>
        </w:rPr>
        <w:t>12322</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74BFE115" w14:textId="77777777" w:rsidR="00D00627" w:rsidRPr="00827701" w:rsidRDefault="00D00627" w:rsidP="00D00627">
      <w:pPr>
        <w:pStyle w:val="CRCoverPage"/>
        <w:outlineLvl w:val="0"/>
        <w:rPr>
          <w:b/>
          <w:sz w:val="24"/>
        </w:rPr>
      </w:pPr>
    </w:p>
    <w:p w14:paraId="002AD3C6" w14:textId="4B4281E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w:t>
      </w:r>
      <w:r w:rsidR="006C5142">
        <w:rPr>
          <w:rFonts w:ascii="Arial" w:eastAsia="MS Mincho" w:hAnsi="Arial" w:cs="Arial"/>
          <w:b/>
          <w:bCs/>
          <w:color w:val="auto"/>
          <w:sz w:val="24"/>
          <w:lang w:eastAsia="en-US"/>
        </w:rPr>
        <w:t>3</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2A38664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85E14">
        <w:rPr>
          <w:rFonts w:ascii="Arial" w:eastAsia="Times New Roman" w:hAnsi="Arial" w:cs="Arial"/>
          <w:b/>
          <w:bCs/>
          <w:color w:val="auto"/>
          <w:sz w:val="24"/>
          <w:lang w:eastAsia="zh-CN"/>
        </w:rPr>
        <w:t xml:space="preserve">Remaining issues on </w:t>
      </w:r>
      <w:r w:rsidR="00880FBB">
        <w:rPr>
          <w:rFonts w:ascii="Arial" w:eastAsia="Times New Roman" w:hAnsi="Arial" w:cs="Arial"/>
          <w:b/>
          <w:bCs/>
          <w:color w:val="auto"/>
          <w:sz w:val="24"/>
          <w:lang w:eastAsia="zh-CN"/>
        </w:rPr>
        <w:t>RACH-less HO</w:t>
      </w:r>
      <w:r w:rsidR="004735F1" w:rsidRPr="004735F1">
        <w:rPr>
          <w:rFonts w:ascii="Arial" w:eastAsia="Times New Roman" w:hAnsi="Arial" w:cs="Arial"/>
          <w:b/>
          <w:bCs/>
          <w:color w:val="auto"/>
          <w:sz w:val="24"/>
          <w:lang w:eastAsia="zh-CN"/>
        </w:rPr>
        <w:t xml:space="preserve">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3BA93180" w14:textId="4F97BEE2" w:rsidR="00DC08DC" w:rsidRDefault="00DC08DC" w:rsidP="00DC08DC">
      <w:pPr>
        <w:pStyle w:val="NO"/>
        <w:ind w:left="0" w:firstLine="0"/>
        <w:rPr>
          <w:lang w:eastAsia="zh-CN"/>
        </w:rPr>
      </w:pPr>
      <w:bookmarkStart w:id="0" w:name="_Hlk61519723"/>
      <w:r>
        <w:rPr>
          <w:lang w:eastAsia="zh-CN"/>
        </w:rPr>
        <w:t xml:space="preserve">In RAN2#121b-e </w:t>
      </w:r>
      <w:r w:rsidR="00DE111F">
        <w:rPr>
          <w:lang w:eastAsia="zh-CN"/>
        </w:rPr>
        <w:t>[</w:t>
      </w:r>
      <w:r w:rsidR="006660E1">
        <w:rPr>
          <w:lang w:eastAsia="zh-CN"/>
        </w:rPr>
        <w:t>1</w:t>
      </w:r>
      <w:r w:rsidR="00DE111F">
        <w:rPr>
          <w:lang w:eastAsia="zh-CN"/>
        </w:rPr>
        <w:t>]</w:t>
      </w:r>
      <w:r w:rsidR="00115026">
        <w:rPr>
          <w:lang w:eastAsia="zh-CN"/>
        </w:rPr>
        <w:t>,</w:t>
      </w:r>
      <w:r w:rsidR="00DE111F">
        <w:rPr>
          <w:lang w:eastAsia="zh-CN"/>
        </w:rPr>
        <w:t xml:space="preserve"> </w:t>
      </w:r>
      <w:r w:rsidR="006660E1">
        <w:rPr>
          <w:lang w:eastAsia="zh-CN"/>
        </w:rPr>
        <w:t xml:space="preserve">RAN2#122 [2] and RAN2#123 [3], RAN2 made </w:t>
      </w:r>
      <w:r w:rsidR="00685C4D">
        <w:rPr>
          <w:lang w:eastAsia="zh-CN"/>
        </w:rPr>
        <w:t>below</w:t>
      </w:r>
      <w:r w:rsidR="006660E1">
        <w:rPr>
          <w:lang w:eastAsia="zh-CN"/>
        </w:rPr>
        <w:t xml:space="preserve"> </w:t>
      </w:r>
      <w:r w:rsidR="00FF3B4A">
        <w:rPr>
          <w:lang w:eastAsia="zh-CN"/>
        </w:rPr>
        <w:t>agreements</w:t>
      </w:r>
      <w:r w:rsidR="006660E1">
        <w:rPr>
          <w:lang w:eastAsia="zh-CN"/>
        </w:rPr>
        <w:t xml:space="preserve"> on RACH-less HO:</w:t>
      </w:r>
    </w:p>
    <w:p w14:paraId="5BC07ED0" w14:textId="7ECBD3F8" w:rsidR="00DE111F" w:rsidRPr="00DE111F" w:rsidRDefault="006660E1" w:rsidP="00DC08DC">
      <w:pPr>
        <w:pStyle w:val="NO"/>
        <w:ind w:left="0" w:firstLine="0"/>
        <w:rPr>
          <w:b/>
          <w:bCs/>
          <w:u w:val="single"/>
          <w:lang w:eastAsia="zh-CN"/>
        </w:rPr>
      </w:pPr>
      <w:r>
        <w:rPr>
          <w:b/>
          <w:bCs/>
          <w:u w:val="single"/>
          <w:lang w:eastAsia="zh-CN"/>
        </w:rPr>
        <w:t>RAN2#121b-e</w:t>
      </w:r>
      <w:r w:rsidR="00DE111F" w:rsidRPr="00DE111F">
        <w:rPr>
          <w:b/>
          <w:bCs/>
          <w:u w:val="single"/>
          <w:lang w:eastAsia="zh-CN"/>
        </w:rPr>
        <w:t>:</w:t>
      </w:r>
    </w:p>
    <w:p w14:paraId="28D247CA" w14:textId="31ABBFCD" w:rsidR="00C8294D" w:rsidRDefault="00C8294D" w:rsidP="00DE111F">
      <w:pPr>
        <w:pStyle w:val="Agreement"/>
        <w:tabs>
          <w:tab w:val="clear" w:pos="2250"/>
          <w:tab w:val="num" w:pos="1619"/>
        </w:tabs>
        <w:ind w:left="1619"/>
      </w:pPr>
      <w:r>
        <w:t xml:space="preserve">RACH-less for </w:t>
      </w:r>
      <w:proofErr w:type="spellStart"/>
      <w:r>
        <w:t>mIAB</w:t>
      </w:r>
      <w:proofErr w:type="spellEnd"/>
      <w:r>
        <w:t xml:space="preserve"> scenario, if agreed in the end, will cover only the case of same-TA. </w:t>
      </w:r>
    </w:p>
    <w:p w14:paraId="2874E5BD" w14:textId="77777777" w:rsidR="00C8294D" w:rsidRDefault="00C8294D" w:rsidP="00C8294D">
      <w:pPr>
        <w:pStyle w:val="Agreement"/>
        <w:tabs>
          <w:tab w:val="clear" w:pos="2250"/>
          <w:tab w:val="num" w:pos="1619"/>
        </w:tabs>
        <w:ind w:left="1619"/>
      </w:pPr>
      <w:r>
        <w:t>RAN2 discuss further the following options to support beam operation for the first UL transmission/DL reception towards the target logical DU in RACH-less HO during DU migration:</w:t>
      </w:r>
    </w:p>
    <w:p w14:paraId="279E5D0D" w14:textId="77777777" w:rsidR="00C8294D" w:rsidRDefault="00C8294D" w:rsidP="00C8294D">
      <w:pPr>
        <w:pStyle w:val="Agreement"/>
        <w:numPr>
          <w:ilvl w:val="0"/>
          <w:numId w:val="0"/>
        </w:numPr>
        <w:ind w:left="1619"/>
      </w:pPr>
      <w:r>
        <w:t xml:space="preserve">Option 1: (Explicit approach) Explicit beam information is included in HO command. FFS the details. </w:t>
      </w:r>
    </w:p>
    <w:p w14:paraId="016489F4" w14:textId="77777777" w:rsidR="00C8294D" w:rsidRPr="00DB2763" w:rsidRDefault="00C8294D" w:rsidP="00C8294D">
      <w:pPr>
        <w:pStyle w:val="Agreement"/>
        <w:numPr>
          <w:ilvl w:val="0"/>
          <w:numId w:val="0"/>
        </w:numPr>
        <w:ind w:left="1619"/>
      </w:pPr>
      <w:r>
        <w:t>Option 2: (Implicit approach) UE re-uses the same beam status as in the source cell (the beam information is not carried explicitly in HO command).</w:t>
      </w:r>
    </w:p>
    <w:p w14:paraId="090CFB09" w14:textId="77777777" w:rsidR="00C8294D" w:rsidRDefault="00C8294D" w:rsidP="00C8294D">
      <w:pPr>
        <w:pStyle w:val="Agreement"/>
        <w:tabs>
          <w:tab w:val="clear" w:pos="2250"/>
          <w:tab w:val="num" w:pos="1619"/>
        </w:tabs>
        <w:ind w:left="1619"/>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52406FF6" w14:textId="6F2DD762" w:rsidR="00E038F8" w:rsidRPr="00E038F8" w:rsidRDefault="00E038F8" w:rsidP="00E038F8">
      <w:pPr>
        <w:pStyle w:val="NO"/>
        <w:ind w:left="0" w:firstLine="0"/>
        <w:rPr>
          <w:b/>
          <w:bCs/>
          <w:u w:val="single"/>
          <w:lang w:eastAsia="zh-CN"/>
        </w:rPr>
      </w:pPr>
      <w:r w:rsidRPr="00E038F8">
        <w:rPr>
          <w:b/>
          <w:bCs/>
          <w:u w:val="single"/>
          <w:lang w:eastAsia="zh-CN"/>
        </w:rPr>
        <w:t>RAN2#122:</w:t>
      </w:r>
    </w:p>
    <w:p w14:paraId="47288EE0" w14:textId="01AF8853" w:rsidR="00025921" w:rsidRDefault="00025921" w:rsidP="00DE111F">
      <w:pPr>
        <w:pStyle w:val="Agreement"/>
        <w:tabs>
          <w:tab w:val="clear" w:pos="2250"/>
          <w:tab w:val="num" w:pos="1619"/>
        </w:tabs>
        <w:ind w:left="1619"/>
      </w:pPr>
      <w:r>
        <w:t>RAN2 think that to have a fast handover from UE point of view for legacy UEs it is important that the target cell is known to the UE (detected and measured).</w:t>
      </w:r>
    </w:p>
    <w:p w14:paraId="6E507DD4" w14:textId="23EC9BFA" w:rsidR="00DE111F" w:rsidRDefault="00DE111F" w:rsidP="00DE111F">
      <w:pPr>
        <w:pStyle w:val="Agreement"/>
        <w:tabs>
          <w:tab w:val="clear" w:pos="2250"/>
          <w:tab w:val="num" w:pos="1619"/>
        </w:tabs>
        <w:ind w:left="1619"/>
      </w:pPr>
      <w:r>
        <w:t xml:space="preserve">For RACH-less, if supported, there would need to be a beam indication (in RRC HO command), which seems feasible in this release from R2 perspective. R2 assumes that the network can know/select the beam, either from network </w:t>
      </w:r>
      <w:proofErr w:type="spellStart"/>
      <w:r>
        <w:t>impl</w:t>
      </w:r>
      <w:proofErr w:type="spellEnd"/>
      <w:r>
        <w:t xml:space="preserve"> specific knowledge or from UE measurement report (legacy report).</w:t>
      </w:r>
    </w:p>
    <w:p w14:paraId="20F81DBC" w14:textId="77777777" w:rsidR="00DE111F" w:rsidRPr="00521742" w:rsidRDefault="00DE111F" w:rsidP="00DE111F">
      <w:pPr>
        <w:pStyle w:val="Agreement"/>
        <w:tabs>
          <w:tab w:val="clear" w:pos="2250"/>
          <w:tab w:val="num" w:pos="1619"/>
        </w:tabs>
        <w:ind w:left="1619"/>
        <w:rPr>
          <w:lang w:eastAsia="en-US"/>
        </w:rPr>
      </w:pPr>
      <w:r w:rsidRPr="00521742">
        <w:rPr>
          <w:lang w:eastAsia="en-US"/>
        </w:rPr>
        <w:t>for the UL grant and HO completion</w:t>
      </w:r>
      <w:r>
        <w:rPr>
          <w:lang w:eastAsia="en-US"/>
        </w:rPr>
        <w:t xml:space="preserve"> in RACH-less HO</w:t>
      </w:r>
      <w:r w:rsidRPr="00521742">
        <w:rPr>
          <w:lang w:eastAsia="en-US"/>
        </w:rPr>
        <w:t>:</w:t>
      </w:r>
    </w:p>
    <w:p w14:paraId="6999888A" w14:textId="77777777" w:rsidR="00DE111F" w:rsidRPr="00521742" w:rsidRDefault="00DE111F" w:rsidP="00DE111F">
      <w:pPr>
        <w:pStyle w:val="Agreement"/>
        <w:numPr>
          <w:ilvl w:val="0"/>
          <w:numId w:val="0"/>
        </w:numPr>
        <w:ind w:left="1619"/>
        <w:rPr>
          <w:lang w:eastAsia="en-US"/>
        </w:rPr>
      </w:pPr>
      <w:r w:rsidRPr="00521742">
        <w:rPr>
          <w:lang w:eastAsia="en-US"/>
        </w:rPr>
        <w:t>1. Both type-1 configured grant and dynamic grant are supported</w:t>
      </w:r>
    </w:p>
    <w:p w14:paraId="42180EC4" w14:textId="77777777" w:rsidR="00DE111F" w:rsidRDefault="00DE111F" w:rsidP="00DE111F">
      <w:pPr>
        <w:pStyle w:val="Agreement"/>
        <w:numPr>
          <w:ilvl w:val="0"/>
          <w:numId w:val="0"/>
        </w:numPr>
        <w:ind w:left="1619"/>
        <w:rPr>
          <w:rFonts w:eastAsia="Times New Roman"/>
          <w:szCs w:val="20"/>
          <w:lang w:eastAsia="en-US"/>
        </w:rPr>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59C72745" w14:textId="77777777" w:rsidR="00FB1241" w:rsidRPr="00FB1241" w:rsidRDefault="00FB1241" w:rsidP="00FB1241">
      <w:pPr>
        <w:pStyle w:val="Doc-text2"/>
        <w:rPr>
          <w:lang w:eastAsia="en-US"/>
        </w:rPr>
      </w:pPr>
    </w:p>
    <w:p w14:paraId="1EE4CB96" w14:textId="7F4DEA99" w:rsidR="00126D1D" w:rsidRPr="00DE111F" w:rsidRDefault="00126D1D" w:rsidP="00126D1D">
      <w:pPr>
        <w:pStyle w:val="NO"/>
        <w:ind w:left="0" w:firstLine="0"/>
        <w:rPr>
          <w:b/>
          <w:bCs/>
          <w:u w:val="single"/>
          <w:lang w:eastAsia="zh-CN"/>
        </w:rPr>
      </w:pPr>
      <w:r>
        <w:rPr>
          <w:b/>
          <w:bCs/>
          <w:u w:val="single"/>
          <w:lang w:eastAsia="zh-CN"/>
        </w:rPr>
        <w:t>RAN2#12</w:t>
      </w:r>
      <w:r w:rsidR="007A3C28">
        <w:rPr>
          <w:b/>
          <w:bCs/>
          <w:u w:val="single"/>
          <w:lang w:eastAsia="zh-CN"/>
        </w:rPr>
        <w:t>3</w:t>
      </w:r>
      <w:r w:rsidRPr="00DE111F">
        <w:rPr>
          <w:b/>
          <w:bCs/>
          <w:u w:val="single"/>
          <w:lang w:eastAsia="zh-CN"/>
        </w:rPr>
        <w:t>:</w:t>
      </w:r>
    </w:p>
    <w:p w14:paraId="7DB4F6D1" w14:textId="77777777" w:rsidR="00B55441" w:rsidRDefault="00B55441" w:rsidP="00B55441">
      <w:pPr>
        <w:pStyle w:val="Agreement"/>
        <w:tabs>
          <w:tab w:val="clear" w:pos="2250"/>
          <w:tab w:val="num" w:pos="1619"/>
        </w:tabs>
        <w:ind w:left="1619"/>
      </w:pPr>
      <w:r>
        <w:t xml:space="preserve">RACH-less HO to be supported for UEs connected to a </w:t>
      </w:r>
      <w:proofErr w:type="spellStart"/>
      <w:r>
        <w:t>mIAB</w:t>
      </w:r>
      <w:proofErr w:type="spellEnd"/>
      <w:r>
        <w:t xml:space="preserve"> node (intended case: DU migration)</w:t>
      </w:r>
    </w:p>
    <w:p w14:paraId="226DA6B0" w14:textId="77777777" w:rsidR="00B55441" w:rsidRDefault="00B55441" w:rsidP="00B55441">
      <w:pPr>
        <w:pStyle w:val="Agreement"/>
        <w:tabs>
          <w:tab w:val="clear" w:pos="2250"/>
          <w:tab w:val="num" w:pos="1619"/>
        </w:tabs>
        <w:ind w:left="1619"/>
      </w:pPr>
      <w:r>
        <w:t xml:space="preserve">RACH-less HO for </w:t>
      </w:r>
      <w:proofErr w:type="spellStart"/>
      <w:r>
        <w:t>mIAB</w:t>
      </w:r>
      <w:proofErr w:type="spellEnd"/>
      <w:r>
        <w:t xml:space="preserve"> is expected to reuse most parts from other WI, such as NTN. </w:t>
      </w:r>
    </w:p>
    <w:p w14:paraId="63A08407" w14:textId="77777777" w:rsidR="00B55441" w:rsidRDefault="00B55441" w:rsidP="00B55441">
      <w:pPr>
        <w:pStyle w:val="Agreement"/>
        <w:tabs>
          <w:tab w:val="clear" w:pos="2250"/>
          <w:tab w:val="num" w:pos="1619"/>
        </w:tabs>
        <w:ind w:left="1619"/>
      </w:pPr>
      <w:r>
        <w:t xml:space="preserve">R2 assumes that RACH-less HO for </w:t>
      </w:r>
      <w:proofErr w:type="spellStart"/>
      <w:r>
        <w:t>mIAB</w:t>
      </w:r>
      <w:proofErr w:type="spellEnd"/>
      <w:r>
        <w:t xml:space="preserve"> can largely adopt the steps of the agreed NTN RACH-less HO procedure:</w:t>
      </w:r>
    </w:p>
    <w:p w14:paraId="1FF5F56F" w14:textId="77777777" w:rsidR="00B55441" w:rsidRDefault="00B55441" w:rsidP="00B55441">
      <w:pPr>
        <w:pStyle w:val="Agreement"/>
        <w:numPr>
          <w:ilvl w:val="0"/>
          <w:numId w:val="0"/>
        </w:numPr>
        <w:ind w:left="1619"/>
      </w:pPr>
      <w:r>
        <w:t>1. Receive a RACH-less HO command which can include pre-allocated grant optionally</w:t>
      </w:r>
    </w:p>
    <w:p w14:paraId="39D56496" w14:textId="77777777" w:rsidR="00B55441" w:rsidRDefault="00B55441" w:rsidP="00B55441">
      <w:pPr>
        <w:pStyle w:val="Agreement"/>
        <w:numPr>
          <w:ilvl w:val="0"/>
          <w:numId w:val="0"/>
        </w:numPr>
        <w:ind w:left="1619"/>
      </w:pPr>
      <w:r>
        <w:t>2. Start time T304 for the target cell (RRC)</w:t>
      </w:r>
    </w:p>
    <w:p w14:paraId="4A80B059" w14:textId="77777777" w:rsidR="00B55441" w:rsidRDefault="00B55441" w:rsidP="00B55441">
      <w:pPr>
        <w:pStyle w:val="Agreement"/>
        <w:numPr>
          <w:ilvl w:val="0"/>
          <w:numId w:val="0"/>
        </w:numPr>
        <w:ind w:left="1619"/>
      </w:pPr>
      <w:r>
        <w:lastRenderedPageBreak/>
        <w:t>3. Perform DL and UL synchronization.</w:t>
      </w:r>
    </w:p>
    <w:p w14:paraId="45FA28B6" w14:textId="77777777" w:rsidR="00B55441" w:rsidRDefault="00B55441" w:rsidP="00B55441">
      <w:pPr>
        <w:pStyle w:val="Agreement"/>
        <w:numPr>
          <w:ilvl w:val="0"/>
          <w:numId w:val="0"/>
        </w:numPr>
        <w:ind w:left="1619"/>
      </w:pPr>
      <w:r>
        <w:t>4. Start time alignment timer (MAC)</w:t>
      </w:r>
    </w:p>
    <w:p w14:paraId="28F8BAEA" w14:textId="77777777" w:rsidR="00B55441" w:rsidRDefault="00B55441" w:rsidP="00B55441">
      <w:pPr>
        <w:pStyle w:val="Agreement"/>
        <w:numPr>
          <w:ilvl w:val="0"/>
          <w:numId w:val="0"/>
        </w:numPr>
        <w:ind w:left="1619"/>
      </w:pPr>
      <w:r>
        <w:t>5. Monitor target cell PDCCH for dynamic grant if pre-allocated grant is not configured in RACH-less HO command (MAC, PHY)</w:t>
      </w:r>
    </w:p>
    <w:p w14:paraId="692772F4" w14:textId="77777777" w:rsidR="00B55441" w:rsidRDefault="00B55441" w:rsidP="00B55441">
      <w:pPr>
        <w:pStyle w:val="Agreement"/>
        <w:numPr>
          <w:ilvl w:val="0"/>
          <w:numId w:val="0"/>
        </w:numPr>
        <w:ind w:left="1619"/>
      </w:pPr>
      <w:r>
        <w:t xml:space="preserve">6. Send initial UL transmission including </w:t>
      </w:r>
      <w:proofErr w:type="spellStart"/>
      <w:r>
        <w:t>RRCReconfigurationComplete</w:t>
      </w:r>
      <w:proofErr w:type="spellEnd"/>
      <w:r>
        <w:t xml:space="preserve"> message using the available UL grant (RRC, MAC, PHY)</w:t>
      </w:r>
    </w:p>
    <w:p w14:paraId="2971F394" w14:textId="77777777" w:rsidR="00B55441" w:rsidRDefault="00B55441" w:rsidP="00B55441">
      <w:pPr>
        <w:pStyle w:val="Agreement"/>
        <w:numPr>
          <w:ilvl w:val="0"/>
          <w:numId w:val="0"/>
        </w:numPr>
        <w:ind w:left="1619"/>
      </w:pPr>
      <w:r>
        <w:t>7. Consider RACH-less HO is completed upon receiving NW configuration.</w:t>
      </w:r>
    </w:p>
    <w:p w14:paraId="139A2EB0" w14:textId="77777777" w:rsidR="00B55441" w:rsidRDefault="00B55441" w:rsidP="00FF3B4A">
      <w:pPr>
        <w:pStyle w:val="Agreement"/>
        <w:numPr>
          <w:ilvl w:val="0"/>
          <w:numId w:val="0"/>
        </w:numPr>
        <w:spacing w:after="180"/>
        <w:ind w:left="1619"/>
      </w:pPr>
      <w:r>
        <w:t>8. Stop timer T304 for the target cell (RRC).</w:t>
      </w:r>
    </w:p>
    <w:p w14:paraId="1D39CDA6" w14:textId="33A28884" w:rsidR="00034494" w:rsidRDefault="00C545BE" w:rsidP="00C545BE">
      <w:pPr>
        <w:pStyle w:val="NO"/>
        <w:ind w:left="0" w:firstLine="0"/>
        <w:rPr>
          <w:lang w:eastAsia="zh-CN"/>
        </w:rPr>
      </w:pPr>
      <w:r>
        <w:rPr>
          <w:lang w:eastAsia="zh-CN"/>
        </w:rPr>
        <w:t xml:space="preserve">In post-meeting email discussion [4], Rapporteur drafted a MAC CR on RACH-less HO for review, but there are still some remaining issues. </w:t>
      </w:r>
      <w:r w:rsidR="00DC08DC">
        <w:rPr>
          <w:lang w:eastAsia="zh-CN"/>
        </w:rPr>
        <w:t xml:space="preserve">In this contribution, we share our view on </w:t>
      </w:r>
      <w:r w:rsidR="00940460">
        <w:rPr>
          <w:lang w:eastAsia="zh-CN"/>
        </w:rPr>
        <w:t xml:space="preserve">below </w:t>
      </w:r>
      <w:r>
        <w:rPr>
          <w:lang w:eastAsia="zh-CN"/>
        </w:rPr>
        <w:t xml:space="preserve">remaining </w:t>
      </w:r>
      <w:proofErr w:type="gramStart"/>
      <w:r>
        <w:rPr>
          <w:lang w:eastAsia="zh-CN"/>
        </w:rPr>
        <w:t>issues</w:t>
      </w:r>
      <w:proofErr w:type="gramEnd"/>
    </w:p>
    <w:p w14:paraId="4D24971C" w14:textId="30E5D832" w:rsidR="00940460" w:rsidRDefault="00940460" w:rsidP="00940460">
      <w:pPr>
        <w:pStyle w:val="NO"/>
        <w:numPr>
          <w:ilvl w:val="0"/>
          <w:numId w:val="96"/>
        </w:numPr>
        <w:rPr>
          <w:lang w:eastAsia="zh-CN"/>
        </w:rPr>
      </w:pPr>
      <w:r>
        <w:rPr>
          <w:lang w:eastAsia="zh-CN"/>
        </w:rPr>
        <w:t xml:space="preserve">Whether </w:t>
      </w:r>
      <w:r>
        <w:t xml:space="preserve">RSRP threshold can be configured for SSB selection for RACH-less HO in </w:t>
      </w:r>
      <w:proofErr w:type="spellStart"/>
      <w:r>
        <w:t>mIAB</w:t>
      </w:r>
      <w:proofErr w:type="spellEnd"/>
    </w:p>
    <w:p w14:paraId="36539FE5" w14:textId="68D15F76" w:rsidR="009917E7" w:rsidRDefault="00A75641" w:rsidP="009917E7">
      <w:pPr>
        <w:pStyle w:val="NO"/>
        <w:numPr>
          <w:ilvl w:val="0"/>
          <w:numId w:val="96"/>
        </w:numPr>
        <w:rPr>
          <w:lang w:eastAsia="zh-CN"/>
        </w:rPr>
      </w:pPr>
      <w:r>
        <w:t>Whether TCI state is always present in dynamic grant</w:t>
      </w:r>
    </w:p>
    <w:p w14:paraId="40D2EF73" w14:textId="6A308EC6" w:rsidR="00DF7F96" w:rsidRDefault="00DF7F96" w:rsidP="009917E7">
      <w:pPr>
        <w:pStyle w:val="NO"/>
        <w:numPr>
          <w:ilvl w:val="0"/>
          <w:numId w:val="96"/>
        </w:numPr>
        <w:rPr>
          <w:lang w:eastAsia="zh-CN"/>
        </w:rPr>
      </w:pPr>
      <w:r>
        <w:t>Whether RSRP threshold can be configured for DG</w:t>
      </w:r>
    </w:p>
    <w:p w14:paraId="24F3EAD8" w14:textId="77777777" w:rsidR="00C545BE" w:rsidRDefault="00C545BE" w:rsidP="00C545BE">
      <w:pPr>
        <w:pStyle w:val="NO"/>
        <w:ind w:left="0" w:firstLine="0"/>
        <w:rPr>
          <w:lang w:eastAsia="zh-CN"/>
        </w:rPr>
      </w:pPr>
    </w:p>
    <w:bookmarkEnd w:id="0"/>
    <w:p w14:paraId="5E1D2E2C" w14:textId="53F9B20A"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192EAF13" w14:textId="1570B4FF" w:rsidR="00A75641" w:rsidRDefault="00C83007" w:rsidP="00A75641">
      <w:pPr>
        <w:pStyle w:val="Heading2"/>
        <w:rPr>
          <w:lang w:eastAsia="zh-CN"/>
        </w:rPr>
      </w:pPr>
      <w:r>
        <w:t xml:space="preserve">2.1 </w:t>
      </w:r>
      <w:r w:rsidR="00A75641">
        <w:rPr>
          <w:lang w:eastAsia="zh-CN"/>
        </w:rPr>
        <w:t xml:space="preserve">Whether </w:t>
      </w:r>
      <w:r w:rsidR="00A75641">
        <w:t xml:space="preserve">RSRP threshold can be configured for SSB selection for RACH-less HO in </w:t>
      </w:r>
      <w:proofErr w:type="spellStart"/>
      <w:proofErr w:type="gramStart"/>
      <w:r w:rsidR="00A75641">
        <w:t>mIAB</w:t>
      </w:r>
      <w:proofErr w:type="spellEnd"/>
      <w:proofErr w:type="gramEnd"/>
    </w:p>
    <w:p w14:paraId="03956B1D" w14:textId="36A6ED6C" w:rsidR="00071EE6" w:rsidRDefault="00071EE6" w:rsidP="00F11334">
      <w:pPr>
        <w:pStyle w:val="NO"/>
        <w:ind w:left="0" w:firstLine="0"/>
      </w:pPr>
      <w:r>
        <w:t>We think it is necessary due to below reasonings:</w:t>
      </w:r>
    </w:p>
    <w:p w14:paraId="3ACD5DAA" w14:textId="10728E62" w:rsidR="00071EE6" w:rsidRDefault="00071EE6" w:rsidP="00071EE6">
      <w:pPr>
        <w:pStyle w:val="NO"/>
        <w:numPr>
          <w:ilvl w:val="0"/>
          <w:numId w:val="97"/>
        </w:numPr>
      </w:pPr>
      <w:r>
        <w:t xml:space="preserve">The RSRP threshold is needed to check whether the indicated beams in CG </w:t>
      </w:r>
      <w:r w:rsidR="000A7950">
        <w:t>are</w:t>
      </w:r>
      <w:r>
        <w:t xml:space="preserve"> valid or not.</w:t>
      </w:r>
    </w:p>
    <w:p w14:paraId="6E3F7949" w14:textId="663E0449" w:rsidR="00071EE6" w:rsidRDefault="00071EE6" w:rsidP="00F11334">
      <w:pPr>
        <w:pStyle w:val="NO"/>
        <w:ind w:left="0" w:firstLine="0"/>
        <w:rPr>
          <w:rFonts w:ascii="CG Times (WN)" w:hAnsi="CG Times (WN)"/>
        </w:rPr>
      </w:pPr>
      <w:r>
        <w:rPr>
          <w:rFonts w:ascii="CG Times (WN)" w:hAnsi="CG Times (WN)"/>
        </w:rPr>
        <w:t xml:space="preserve">Please note that the CG type 1 resource is configured by NW based on UE reported measurement. However, there are timing difference between UE reporting measurement and NW send RACH-less HO command. Thus, it is likely the NW configured CG type 1 resource is mismatched with UE actual channel condition, and thereby RSRP threshold is needed. This is especially needed in FR2 because channel condition changes quickly.  </w:t>
      </w:r>
    </w:p>
    <w:p w14:paraId="75421CBE" w14:textId="5A21E494" w:rsidR="00071EE6" w:rsidRDefault="00071EE6" w:rsidP="00071EE6">
      <w:pPr>
        <w:pStyle w:val="NO"/>
        <w:ind w:left="0" w:firstLine="0"/>
        <w:rPr>
          <w:b/>
          <w:bCs/>
          <w:color w:val="auto"/>
        </w:rPr>
      </w:pPr>
      <w:r>
        <w:rPr>
          <w:b/>
          <w:bCs/>
          <w:color w:val="auto"/>
        </w:rPr>
        <w:t>Observation 1</w:t>
      </w:r>
      <w:r w:rsidRPr="004E3342">
        <w:rPr>
          <w:b/>
          <w:bCs/>
          <w:color w:val="auto"/>
        </w:rPr>
        <w:t xml:space="preserve">: </w:t>
      </w:r>
      <w:r w:rsidRPr="00071EE6">
        <w:rPr>
          <w:b/>
          <w:bCs/>
          <w:color w:val="auto"/>
        </w:rPr>
        <w:t>CG type 1 resource is configured by NW based on UE reported measurement. However, there are timing difference between UE reporting measurement and NW send RACH-less HO command. Thus, it is likely the NW configured CG type 1 resource is mismatched with UE actual channel condition, and thereby RSRP threshold is needed</w:t>
      </w:r>
      <w:r>
        <w:rPr>
          <w:b/>
          <w:bCs/>
          <w:color w:val="auto"/>
        </w:rPr>
        <w:t xml:space="preserve"> to check validity of indicated beams</w:t>
      </w:r>
      <w:r w:rsidRPr="00071EE6">
        <w:rPr>
          <w:b/>
          <w:bCs/>
          <w:color w:val="auto"/>
        </w:rPr>
        <w:t xml:space="preserve">. </w:t>
      </w:r>
    </w:p>
    <w:p w14:paraId="39ECC6B2" w14:textId="2C711EAD" w:rsidR="00071EE6" w:rsidRPr="00071EE6" w:rsidRDefault="00071EE6" w:rsidP="00071EE6">
      <w:pPr>
        <w:pStyle w:val="NO"/>
        <w:ind w:left="0" w:firstLine="0"/>
        <w:rPr>
          <w:b/>
          <w:bCs/>
          <w:color w:val="auto"/>
        </w:rPr>
      </w:pPr>
      <w:r>
        <w:rPr>
          <w:b/>
          <w:bCs/>
          <w:color w:val="auto"/>
        </w:rPr>
        <w:t>Observation 2</w:t>
      </w:r>
      <w:r w:rsidRPr="004E3342">
        <w:rPr>
          <w:b/>
          <w:bCs/>
          <w:color w:val="auto"/>
        </w:rPr>
        <w:t xml:space="preserve">: </w:t>
      </w:r>
      <w:r>
        <w:rPr>
          <w:b/>
          <w:bCs/>
          <w:color w:val="auto"/>
        </w:rPr>
        <w:t xml:space="preserve">The RSRP threshold is necessary for mobile IAB because </w:t>
      </w:r>
      <w:r w:rsidRPr="00071EE6">
        <w:rPr>
          <w:b/>
          <w:bCs/>
          <w:color w:val="auto"/>
        </w:rPr>
        <w:t>channel condition changes quickly</w:t>
      </w:r>
      <w:r>
        <w:rPr>
          <w:b/>
          <w:bCs/>
          <w:color w:val="auto"/>
        </w:rPr>
        <w:t>.</w:t>
      </w:r>
      <w:r w:rsidRPr="00071EE6">
        <w:rPr>
          <w:b/>
          <w:bCs/>
          <w:color w:val="auto"/>
        </w:rPr>
        <w:t xml:space="preserve"> </w:t>
      </w:r>
    </w:p>
    <w:p w14:paraId="368EE3E3" w14:textId="6A8FF78D" w:rsidR="00071EE6" w:rsidRDefault="00071EE6" w:rsidP="00071EE6">
      <w:pPr>
        <w:pStyle w:val="NO"/>
        <w:numPr>
          <w:ilvl w:val="0"/>
          <w:numId w:val="97"/>
        </w:numPr>
      </w:pPr>
      <w:r>
        <w:t xml:space="preserve">If NW don’t prefer, it can </w:t>
      </w:r>
      <w:r w:rsidR="00401839">
        <w:rPr>
          <w:rFonts w:ascii="CG Times (WN)" w:hAnsi="CG Times (WN)"/>
        </w:rPr>
        <w:t xml:space="preserve">either configure a looser RSRP threshold or not configure CG in </w:t>
      </w:r>
      <w:proofErr w:type="spellStart"/>
      <w:r w:rsidR="00401839">
        <w:rPr>
          <w:rFonts w:ascii="CG Times (WN)" w:hAnsi="CG Times (WN)"/>
        </w:rPr>
        <w:t>preallocated</w:t>
      </w:r>
      <w:proofErr w:type="spellEnd"/>
      <w:r w:rsidR="00401839">
        <w:rPr>
          <w:rFonts w:ascii="CG Times (WN)" w:hAnsi="CG Times (WN)"/>
        </w:rPr>
        <w:t xml:space="preserve"> grant.</w:t>
      </w:r>
    </w:p>
    <w:p w14:paraId="3E22980B" w14:textId="295029FF" w:rsidR="00514EC9" w:rsidRDefault="00071EE6" w:rsidP="00071EE6">
      <w:pPr>
        <w:pStyle w:val="NO"/>
        <w:ind w:left="0" w:firstLine="0"/>
        <w:rPr>
          <w:rFonts w:ascii="CG Times (WN)" w:hAnsi="CG Times (WN)"/>
        </w:rPr>
      </w:pPr>
      <w:r>
        <w:rPr>
          <w:rFonts w:ascii="CG Times (WN)" w:hAnsi="CG Times (WN)"/>
        </w:rPr>
        <w:t>According to the running RRC CR of NTN RACH-less HO [</w:t>
      </w:r>
      <w:r w:rsidR="00453B87">
        <w:rPr>
          <w:rFonts w:ascii="CG Times (WN)" w:hAnsi="CG Times (WN)"/>
        </w:rPr>
        <w:t>6</w:t>
      </w:r>
      <w:r>
        <w:rPr>
          <w:rFonts w:ascii="CG Times (WN)" w:hAnsi="CG Times (WN)"/>
        </w:rPr>
        <w:t xml:space="preserve">], CG </w:t>
      </w:r>
      <w:r w:rsidR="00514EC9">
        <w:rPr>
          <w:rFonts w:ascii="CG Times (WN)" w:hAnsi="CG Times (WN)"/>
        </w:rPr>
        <w:t>configuration is</w:t>
      </w:r>
      <w:r>
        <w:rPr>
          <w:rFonts w:ascii="CG Times (WN)" w:hAnsi="CG Times (WN)"/>
        </w:rPr>
        <w:t xml:space="preserve"> optional</w:t>
      </w:r>
      <w:r w:rsidR="00514EC9">
        <w:rPr>
          <w:rFonts w:ascii="CG Times (WN)" w:hAnsi="CG Times (WN)"/>
        </w:rPr>
        <w:t xml:space="preserve">. Thus, if NW don’t like it, it can </w:t>
      </w:r>
      <w:r w:rsidR="00401839">
        <w:rPr>
          <w:rFonts w:ascii="CG Times (WN)" w:hAnsi="CG Times (WN)"/>
        </w:rPr>
        <w:t>either</w:t>
      </w:r>
      <w:r w:rsidR="00514EC9">
        <w:rPr>
          <w:rFonts w:ascii="CG Times (WN)" w:hAnsi="CG Times (WN)"/>
        </w:rPr>
        <w:t xml:space="preserve"> </w:t>
      </w:r>
      <w:r w:rsidR="00401839">
        <w:rPr>
          <w:rFonts w:ascii="CG Times (WN)" w:hAnsi="CG Times (WN)"/>
        </w:rPr>
        <w:t xml:space="preserve">configure a looser RSRP threshold or </w:t>
      </w:r>
      <w:r w:rsidR="00514EC9">
        <w:rPr>
          <w:rFonts w:ascii="CG Times (WN)" w:hAnsi="CG Times (WN)"/>
        </w:rPr>
        <w:t xml:space="preserve">not configure CG in </w:t>
      </w:r>
      <w:proofErr w:type="spellStart"/>
      <w:r w:rsidR="00514EC9">
        <w:rPr>
          <w:rFonts w:ascii="CG Times (WN)" w:hAnsi="CG Times (WN)"/>
        </w:rPr>
        <w:t>preallocated</w:t>
      </w:r>
      <w:proofErr w:type="spellEnd"/>
      <w:r w:rsidR="00514EC9">
        <w:rPr>
          <w:rFonts w:ascii="CG Times (WN)" w:hAnsi="CG Times (WN)"/>
        </w:rPr>
        <w:t xml:space="preserve"> grant.</w:t>
      </w:r>
    </w:p>
    <w:p w14:paraId="02A59F20" w14:textId="77777777" w:rsidR="00514EC9" w:rsidRPr="000A1E37" w:rsidRDefault="00071EE6" w:rsidP="00514EC9">
      <w:pPr>
        <w:pStyle w:val="PL"/>
        <w:rPr>
          <w:sz w:val="13"/>
          <w:szCs w:val="16"/>
        </w:rPr>
      </w:pPr>
      <w:r>
        <w:rPr>
          <w:rFonts w:ascii="CG Times (WN)" w:hAnsi="CG Times (WN)"/>
        </w:rPr>
        <w:t xml:space="preserve"> </w:t>
      </w:r>
      <w:r w:rsidR="00514EC9" w:rsidRPr="000A1E37">
        <w:rPr>
          <w:sz w:val="13"/>
          <w:szCs w:val="16"/>
        </w:rPr>
        <w:t>RACH-LessHO-r18 ::=             SEQUENCE {</w:t>
      </w:r>
    </w:p>
    <w:p w14:paraId="26D64B52" w14:textId="77777777" w:rsidR="00514EC9" w:rsidRPr="000A1E37" w:rsidRDefault="00514EC9" w:rsidP="00514EC9">
      <w:pPr>
        <w:pStyle w:val="PL"/>
        <w:rPr>
          <w:sz w:val="13"/>
          <w:szCs w:val="16"/>
        </w:rPr>
      </w:pPr>
      <w:r w:rsidRPr="000A1E37">
        <w:rPr>
          <w:sz w:val="13"/>
          <w:szCs w:val="16"/>
        </w:rPr>
        <w:t xml:space="preserve">    ntn-Rach-LessHO-r18                SEQUENCE {</w:t>
      </w:r>
    </w:p>
    <w:p w14:paraId="06144137" w14:textId="77777777" w:rsidR="00514EC9" w:rsidRPr="000A1E37" w:rsidRDefault="00514EC9" w:rsidP="00514EC9">
      <w:pPr>
        <w:pStyle w:val="PL"/>
        <w:rPr>
          <w:sz w:val="13"/>
          <w:szCs w:val="16"/>
        </w:rPr>
      </w:pPr>
      <w:r w:rsidRPr="000A1E37">
        <w:rPr>
          <w:sz w:val="13"/>
          <w:szCs w:val="16"/>
        </w:rPr>
        <w:t xml:space="preserve">        targetNTA-r18                      ENUMERATED {zero, source},</w:t>
      </w:r>
    </w:p>
    <w:p w14:paraId="52169CD7" w14:textId="77777777" w:rsidR="00514EC9" w:rsidRPr="000A1E37" w:rsidRDefault="00514EC9" w:rsidP="00514EC9">
      <w:pPr>
        <w:pStyle w:val="PL"/>
        <w:rPr>
          <w:sz w:val="13"/>
          <w:szCs w:val="16"/>
        </w:rPr>
      </w:pPr>
      <w:r w:rsidRPr="000A1E37">
        <w:rPr>
          <w:sz w:val="13"/>
          <w:szCs w:val="16"/>
        </w:rPr>
        <w:t xml:space="preserve">        ulGrantInfo-r18                    SEQUENCE {</w:t>
      </w:r>
    </w:p>
    <w:p w14:paraId="488BD758" w14:textId="77777777" w:rsidR="00514EC9" w:rsidRPr="000A1E37" w:rsidRDefault="00514EC9" w:rsidP="00514EC9">
      <w:pPr>
        <w:pStyle w:val="PL"/>
        <w:rPr>
          <w:sz w:val="13"/>
          <w:szCs w:val="16"/>
        </w:rPr>
      </w:pPr>
      <w:r w:rsidRPr="000A1E37">
        <w:rPr>
          <w:sz w:val="13"/>
          <w:szCs w:val="16"/>
        </w:rPr>
        <w:t xml:space="preserve">            ulGrantConfig-r18                  ConfiguredGrantConfig,</w:t>
      </w:r>
    </w:p>
    <w:p w14:paraId="37D132BF" w14:textId="77777777" w:rsidR="00514EC9" w:rsidRPr="000A1E37" w:rsidRDefault="00514EC9" w:rsidP="00514EC9">
      <w:pPr>
        <w:pStyle w:val="PL"/>
        <w:rPr>
          <w:sz w:val="13"/>
          <w:szCs w:val="16"/>
        </w:rPr>
      </w:pPr>
      <w:r w:rsidRPr="000A1E37">
        <w:rPr>
          <w:sz w:val="13"/>
          <w:szCs w:val="16"/>
        </w:rPr>
        <w:t xml:space="preserve">            ntn-RSRP-ThresholdSSB-r18          RSRP-Range,</w:t>
      </w:r>
    </w:p>
    <w:p w14:paraId="6F9492D0" w14:textId="77777777" w:rsidR="00514EC9" w:rsidRPr="000A1E37" w:rsidRDefault="00514EC9" w:rsidP="00514EC9">
      <w:pPr>
        <w:pStyle w:val="PL"/>
        <w:rPr>
          <w:color w:val="808080"/>
          <w:sz w:val="13"/>
          <w:szCs w:val="16"/>
        </w:rPr>
      </w:pPr>
      <w:r w:rsidRPr="000A1E37">
        <w:rPr>
          <w:sz w:val="13"/>
          <w:szCs w:val="16"/>
        </w:rPr>
        <w:t xml:space="preserve">            ntn-SSB-PerCG-PUSCH-r17            </w:t>
      </w:r>
      <w:r w:rsidRPr="000A1E37">
        <w:rPr>
          <w:color w:val="993366"/>
          <w:sz w:val="13"/>
          <w:szCs w:val="16"/>
        </w:rPr>
        <w:t>ENUMERATED</w:t>
      </w:r>
      <w:r w:rsidRPr="000A1E37">
        <w:rPr>
          <w:sz w:val="13"/>
          <w:szCs w:val="16"/>
        </w:rPr>
        <w:t xml:space="preserve"> {oneEighth, oneFourth, half, one, two, four, eight, sixteen},</w:t>
      </w:r>
    </w:p>
    <w:p w14:paraId="31D13611" w14:textId="77777777" w:rsidR="00514EC9" w:rsidRPr="000A1E37" w:rsidRDefault="00514EC9" w:rsidP="00514EC9">
      <w:pPr>
        <w:pStyle w:val="PL"/>
        <w:rPr>
          <w:sz w:val="13"/>
          <w:szCs w:val="16"/>
        </w:rPr>
      </w:pPr>
      <w:r w:rsidRPr="000A1E37">
        <w:rPr>
          <w:sz w:val="13"/>
          <w:szCs w:val="16"/>
        </w:rPr>
        <w:t xml:space="preserve">            ntn-SSB-Subset-r18                 CHOICE {</w:t>
      </w:r>
    </w:p>
    <w:p w14:paraId="4213F16F" w14:textId="77777777" w:rsidR="00514EC9" w:rsidRPr="000A1E37" w:rsidRDefault="00514EC9" w:rsidP="00514EC9">
      <w:pPr>
        <w:pStyle w:val="PL"/>
        <w:rPr>
          <w:sz w:val="13"/>
          <w:szCs w:val="16"/>
        </w:rPr>
      </w:pPr>
      <w:r w:rsidRPr="000A1E37">
        <w:rPr>
          <w:sz w:val="13"/>
          <w:szCs w:val="16"/>
        </w:rPr>
        <w:t xml:space="preserve">              shortBitmap-r18                      BIT STRING (SIZE (4)),</w:t>
      </w:r>
    </w:p>
    <w:p w14:paraId="1221FF33" w14:textId="77777777" w:rsidR="00514EC9" w:rsidRPr="000A1E37" w:rsidRDefault="00514EC9" w:rsidP="00514EC9">
      <w:pPr>
        <w:pStyle w:val="PL"/>
        <w:rPr>
          <w:sz w:val="13"/>
          <w:szCs w:val="16"/>
        </w:rPr>
      </w:pPr>
      <w:r w:rsidRPr="000A1E37">
        <w:rPr>
          <w:sz w:val="13"/>
          <w:szCs w:val="16"/>
        </w:rPr>
        <w:t xml:space="preserve">              mediumBitmap-r18                     BIT STRING (SIZE (8)),</w:t>
      </w:r>
    </w:p>
    <w:p w14:paraId="3D481321" w14:textId="77777777" w:rsidR="00514EC9" w:rsidRPr="000A1E37" w:rsidRDefault="00514EC9" w:rsidP="00514EC9">
      <w:pPr>
        <w:pStyle w:val="PL"/>
        <w:rPr>
          <w:sz w:val="13"/>
          <w:szCs w:val="16"/>
        </w:rPr>
      </w:pPr>
      <w:r w:rsidRPr="000A1E37">
        <w:rPr>
          <w:sz w:val="13"/>
          <w:szCs w:val="16"/>
        </w:rPr>
        <w:t xml:space="preserve">              longBitmap-r18                       BIT STRING (SIZE (64))</w:t>
      </w:r>
    </w:p>
    <w:p w14:paraId="1112BD65" w14:textId="77777777" w:rsidR="00514EC9" w:rsidRPr="000A1E37" w:rsidRDefault="00514EC9" w:rsidP="00514EC9">
      <w:pPr>
        <w:pStyle w:val="PL"/>
        <w:rPr>
          <w:sz w:val="13"/>
          <w:szCs w:val="16"/>
        </w:rPr>
      </w:pPr>
      <w:r w:rsidRPr="000A1E37">
        <w:rPr>
          <w:sz w:val="13"/>
          <w:szCs w:val="16"/>
        </w:rPr>
        <w:t xml:space="preserve">            },</w:t>
      </w:r>
    </w:p>
    <w:p w14:paraId="16F88E75" w14:textId="77777777" w:rsidR="00514EC9" w:rsidRPr="000A1E37" w:rsidRDefault="00514EC9" w:rsidP="00514EC9">
      <w:pPr>
        <w:pStyle w:val="PL"/>
        <w:rPr>
          <w:sz w:val="13"/>
          <w:szCs w:val="16"/>
        </w:rPr>
      </w:pPr>
      <w:r w:rsidRPr="000A1E37">
        <w:rPr>
          <w:sz w:val="13"/>
          <w:szCs w:val="16"/>
        </w:rPr>
        <w:t xml:space="preserve">            ntn-DMRS-Ports-r17                 CHOICE {</w:t>
      </w:r>
    </w:p>
    <w:p w14:paraId="587DCBE9" w14:textId="77777777" w:rsidR="00514EC9" w:rsidRPr="000A1E37" w:rsidRDefault="00514EC9" w:rsidP="00514EC9">
      <w:pPr>
        <w:pStyle w:val="PL"/>
        <w:rPr>
          <w:sz w:val="13"/>
          <w:szCs w:val="16"/>
        </w:rPr>
      </w:pPr>
      <w:r w:rsidRPr="000A1E37">
        <w:rPr>
          <w:sz w:val="13"/>
          <w:szCs w:val="16"/>
        </w:rPr>
        <w:t xml:space="preserve">              dmrsType1-r17                        BIT STRING (SIZE (8)),</w:t>
      </w:r>
    </w:p>
    <w:p w14:paraId="6D048654" w14:textId="77777777" w:rsidR="00514EC9" w:rsidRPr="000A1E37" w:rsidRDefault="00514EC9" w:rsidP="00514EC9">
      <w:pPr>
        <w:pStyle w:val="PL"/>
        <w:rPr>
          <w:sz w:val="13"/>
          <w:szCs w:val="16"/>
        </w:rPr>
      </w:pPr>
      <w:r w:rsidRPr="000A1E37">
        <w:rPr>
          <w:sz w:val="13"/>
          <w:szCs w:val="16"/>
        </w:rPr>
        <w:t xml:space="preserve">              dmrsType2-r17                        BIT STRING (SIZE (12))</w:t>
      </w:r>
    </w:p>
    <w:p w14:paraId="61A238CD" w14:textId="77777777" w:rsidR="00514EC9" w:rsidRPr="000A1E37" w:rsidRDefault="00514EC9" w:rsidP="00514EC9">
      <w:pPr>
        <w:pStyle w:val="PL"/>
        <w:rPr>
          <w:sz w:val="13"/>
          <w:szCs w:val="16"/>
        </w:rPr>
      </w:pPr>
      <w:r w:rsidRPr="000A1E37">
        <w:rPr>
          <w:sz w:val="13"/>
          <w:szCs w:val="16"/>
        </w:rPr>
        <w:t xml:space="preserve">            },</w:t>
      </w:r>
    </w:p>
    <w:p w14:paraId="276A0D15" w14:textId="77777777" w:rsidR="00514EC9" w:rsidRPr="000A1E37" w:rsidRDefault="00514EC9" w:rsidP="00514EC9">
      <w:pPr>
        <w:pStyle w:val="PL"/>
        <w:rPr>
          <w:sz w:val="13"/>
          <w:szCs w:val="16"/>
        </w:rPr>
      </w:pPr>
      <w:r w:rsidRPr="000A1E37">
        <w:rPr>
          <w:sz w:val="13"/>
          <w:szCs w:val="16"/>
        </w:rPr>
        <w:t xml:space="preserve">            ntn-NrofDMRS-Sequences-r17         INTEGER (1..2)</w:t>
      </w:r>
    </w:p>
    <w:p w14:paraId="2A8494BB" w14:textId="77777777" w:rsidR="00514EC9" w:rsidRPr="000A1E37" w:rsidRDefault="00514EC9" w:rsidP="00514EC9">
      <w:pPr>
        <w:pStyle w:val="PL"/>
        <w:rPr>
          <w:sz w:val="13"/>
          <w:szCs w:val="16"/>
        </w:rPr>
      </w:pPr>
      <w:r w:rsidRPr="000A1E37">
        <w:rPr>
          <w:sz w:val="13"/>
          <w:szCs w:val="16"/>
        </w:rPr>
        <w:t xml:space="preserve">        }                                                                                   </w:t>
      </w:r>
      <w:r w:rsidRPr="00514EC9">
        <w:rPr>
          <w:sz w:val="13"/>
          <w:szCs w:val="16"/>
          <w:highlight w:val="yellow"/>
        </w:rPr>
        <w:t>OPTIONAL    -- Need R</w:t>
      </w:r>
    </w:p>
    <w:p w14:paraId="3B4A82F4" w14:textId="77777777" w:rsidR="00514EC9" w:rsidRPr="000A1E37" w:rsidRDefault="00514EC9" w:rsidP="00514EC9">
      <w:pPr>
        <w:pStyle w:val="PL"/>
        <w:rPr>
          <w:sz w:val="13"/>
          <w:szCs w:val="16"/>
        </w:rPr>
      </w:pPr>
      <w:r w:rsidRPr="000A1E37">
        <w:rPr>
          <w:sz w:val="13"/>
          <w:szCs w:val="16"/>
        </w:rPr>
        <w:t xml:space="preserve">    }                                                                                       OPTIONAL,   -- Need R</w:t>
      </w:r>
    </w:p>
    <w:p w14:paraId="348EAD3F" w14:textId="77777777" w:rsidR="00514EC9" w:rsidRPr="000A1E37" w:rsidRDefault="00514EC9" w:rsidP="00514EC9">
      <w:pPr>
        <w:pStyle w:val="PL"/>
        <w:rPr>
          <w:sz w:val="13"/>
          <w:szCs w:val="16"/>
        </w:rPr>
      </w:pPr>
      <w:r w:rsidRPr="000A1E37">
        <w:rPr>
          <w:sz w:val="13"/>
          <w:szCs w:val="16"/>
        </w:rPr>
        <w:t xml:space="preserve">    ...</w:t>
      </w:r>
    </w:p>
    <w:p w14:paraId="6AE96B73" w14:textId="60992539" w:rsidR="00071EE6" w:rsidRPr="00401839" w:rsidRDefault="00071EE6" w:rsidP="00071EE6">
      <w:pPr>
        <w:pStyle w:val="NO"/>
        <w:ind w:left="0" w:firstLine="0"/>
        <w:rPr>
          <w:b/>
          <w:bCs/>
          <w:color w:val="auto"/>
        </w:rPr>
      </w:pPr>
    </w:p>
    <w:p w14:paraId="50778AC6" w14:textId="57709827" w:rsidR="00401839" w:rsidRPr="00401839" w:rsidRDefault="00514EC9" w:rsidP="00401839">
      <w:pPr>
        <w:pStyle w:val="NO"/>
        <w:ind w:left="0" w:firstLine="0"/>
        <w:rPr>
          <w:b/>
          <w:bCs/>
          <w:color w:val="auto"/>
        </w:rPr>
      </w:pPr>
      <w:r>
        <w:rPr>
          <w:b/>
          <w:bCs/>
          <w:color w:val="auto"/>
        </w:rPr>
        <w:lastRenderedPageBreak/>
        <w:t>Observation 3</w:t>
      </w:r>
      <w:r w:rsidRPr="004E3342">
        <w:rPr>
          <w:b/>
          <w:bCs/>
          <w:color w:val="auto"/>
        </w:rPr>
        <w:t xml:space="preserve">: </w:t>
      </w:r>
      <w:r w:rsidR="00401839" w:rsidRPr="00401839">
        <w:rPr>
          <w:b/>
          <w:bCs/>
          <w:color w:val="auto"/>
        </w:rPr>
        <w:t xml:space="preserve">According to the running RRC CR of NTN RACH-less HO, CG configuration is optional. Thus, if NW don’t like it, it can either configure a looser RSRP threshold or not configure CG in </w:t>
      </w:r>
      <w:proofErr w:type="spellStart"/>
      <w:r w:rsidR="00401839" w:rsidRPr="00401839">
        <w:rPr>
          <w:b/>
          <w:bCs/>
          <w:color w:val="auto"/>
        </w:rPr>
        <w:t>preallocated</w:t>
      </w:r>
      <w:proofErr w:type="spellEnd"/>
      <w:r w:rsidR="00401839" w:rsidRPr="00401839">
        <w:rPr>
          <w:b/>
          <w:bCs/>
          <w:color w:val="auto"/>
        </w:rPr>
        <w:t xml:space="preserve"> grant.</w:t>
      </w:r>
    </w:p>
    <w:p w14:paraId="2902326E" w14:textId="680B2456" w:rsidR="00BC5FDE" w:rsidRDefault="00BC5FDE" w:rsidP="00BC5FDE">
      <w:pPr>
        <w:pStyle w:val="NO"/>
        <w:numPr>
          <w:ilvl w:val="0"/>
          <w:numId w:val="97"/>
        </w:numPr>
      </w:pPr>
      <w:r>
        <w:t xml:space="preserve">Prohibited RSRP threshold for RACH-less HO in </w:t>
      </w:r>
      <w:proofErr w:type="spellStart"/>
      <w:r>
        <w:t>mIAB</w:t>
      </w:r>
      <w:proofErr w:type="spellEnd"/>
      <w:r>
        <w:t xml:space="preserve"> will introduce extra specification efforts, and increase UE complexity to support RACH-less HO.</w:t>
      </w:r>
    </w:p>
    <w:p w14:paraId="29CCFFE5" w14:textId="618FE645" w:rsidR="00F11334" w:rsidRDefault="00BC5FDE" w:rsidP="00F11334">
      <w:pPr>
        <w:pStyle w:val="NO"/>
        <w:ind w:left="0" w:firstLine="0"/>
      </w:pPr>
      <w:r>
        <w:t>We think it doesn’t make sense to deviate the RACH-less HO procedure of NTN from specification perspective. It will mandate the UE to support two versions of implementation for RACH-less HO, and thereby increase UE complexity. As we mentioned in 2), the NW implementation can avoid the threshold if NW don’t like it.</w:t>
      </w:r>
    </w:p>
    <w:p w14:paraId="7D809DDF" w14:textId="07E7E1C8" w:rsidR="00BC5FDE" w:rsidRPr="00401839" w:rsidRDefault="00BC5FDE" w:rsidP="00BC5FDE">
      <w:pPr>
        <w:pStyle w:val="NO"/>
        <w:ind w:left="0" w:firstLine="0"/>
        <w:rPr>
          <w:b/>
          <w:bCs/>
          <w:color w:val="auto"/>
        </w:rPr>
      </w:pPr>
      <w:r>
        <w:rPr>
          <w:b/>
          <w:bCs/>
          <w:color w:val="auto"/>
        </w:rPr>
        <w:t>Observation 4</w:t>
      </w:r>
      <w:r w:rsidRPr="004E3342">
        <w:rPr>
          <w:b/>
          <w:bCs/>
          <w:color w:val="auto"/>
        </w:rPr>
        <w:t xml:space="preserve">: </w:t>
      </w:r>
      <w:r w:rsidR="002B70ED">
        <w:rPr>
          <w:b/>
          <w:bCs/>
          <w:color w:val="auto"/>
        </w:rPr>
        <w:t>I</w:t>
      </w:r>
      <w:r w:rsidR="002B70ED" w:rsidRPr="002B70ED">
        <w:rPr>
          <w:b/>
          <w:bCs/>
          <w:color w:val="auto"/>
        </w:rPr>
        <w:t>t doesn’t make sense to deviate the RACH-less HO procedure of NTN from specification perspective. It will mandate the UE to support two versions of implementation for RACH-less HO, and thereby increase UE complexity.</w:t>
      </w:r>
    </w:p>
    <w:p w14:paraId="56B9029B" w14:textId="79B97DE5" w:rsidR="00BC5FDE" w:rsidRDefault="002B70ED" w:rsidP="00F11334">
      <w:pPr>
        <w:pStyle w:val="NO"/>
        <w:ind w:left="0" w:firstLine="0"/>
        <w:rPr>
          <w:lang w:eastAsia="zh-CN"/>
        </w:rPr>
      </w:pPr>
      <w:r>
        <w:rPr>
          <w:lang w:eastAsia="zh-CN"/>
        </w:rPr>
        <w:t>Thus, we propose:</w:t>
      </w:r>
    </w:p>
    <w:p w14:paraId="42CF1C3E" w14:textId="51061713" w:rsidR="002B70ED" w:rsidRPr="002B70ED" w:rsidRDefault="002B70ED" w:rsidP="002B70ED">
      <w:pPr>
        <w:pStyle w:val="NO"/>
        <w:ind w:left="0" w:firstLine="0"/>
        <w:rPr>
          <w:b/>
          <w:bCs/>
          <w:color w:val="auto"/>
        </w:rPr>
      </w:pPr>
      <w:r>
        <w:rPr>
          <w:b/>
          <w:bCs/>
          <w:color w:val="auto"/>
        </w:rPr>
        <w:t xml:space="preserve">Proposal 1: As RACH-less HO in NTN, </w:t>
      </w:r>
      <w:r w:rsidRPr="002B70ED">
        <w:rPr>
          <w:b/>
          <w:bCs/>
          <w:color w:val="auto"/>
        </w:rPr>
        <w:t xml:space="preserve">RSRP threshold can be configured for SSB selection </w:t>
      </w:r>
      <w:r w:rsidR="00AE31BB">
        <w:rPr>
          <w:b/>
          <w:bCs/>
          <w:color w:val="auto"/>
        </w:rPr>
        <w:t xml:space="preserve">in CG </w:t>
      </w:r>
      <w:r w:rsidRPr="002B70ED">
        <w:rPr>
          <w:b/>
          <w:bCs/>
          <w:color w:val="auto"/>
        </w:rPr>
        <w:t xml:space="preserve">for RACH-less HO in </w:t>
      </w:r>
      <w:proofErr w:type="spellStart"/>
      <w:r w:rsidRPr="002B70ED">
        <w:rPr>
          <w:b/>
          <w:bCs/>
          <w:color w:val="auto"/>
        </w:rPr>
        <w:t>mIAB</w:t>
      </w:r>
      <w:proofErr w:type="spellEnd"/>
      <w:r>
        <w:rPr>
          <w:b/>
          <w:bCs/>
          <w:color w:val="auto"/>
        </w:rPr>
        <w:t>.</w:t>
      </w:r>
    </w:p>
    <w:p w14:paraId="7C8EABF9" w14:textId="3704354A" w:rsidR="00C83007" w:rsidRPr="00C83007" w:rsidRDefault="002B70ED" w:rsidP="002B70ED">
      <w:pPr>
        <w:pStyle w:val="Heading2"/>
        <w:rPr>
          <w:lang w:eastAsia="zh-CN"/>
        </w:rPr>
      </w:pPr>
      <w:r>
        <w:t xml:space="preserve">2.2 Whether TCI state is always present in dynamic </w:t>
      </w:r>
      <w:proofErr w:type="gramStart"/>
      <w:r>
        <w:t>grant</w:t>
      </w:r>
      <w:proofErr w:type="gramEnd"/>
    </w:p>
    <w:p w14:paraId="1ABA2E00" w14:textId="2DB88ADC" w:rsidR="005B5CBD" w:rsidRDefault="00183E17" w:rsidP="0033712C">
      <w:pPr>
        <w:rPr>
          <w:color w:val="auto"/>
        </w:rPr>
      </w:pPr>
      <w:bookmarkStart w:id="1" w:name="_Ref54102585"/>
      <w:bookmarkStart w:id="2" w:name="_Ref54102582"/>
      <w:r>
        <w:rPr>
          <w:color w:val="auto"/>
        </w:rPr>
        <w:t xml:space="preserve">Up to now, it is not clear whether TCI state is always present in dynamic </w:t>
      </w:r>
      <w:proofErr w:type="gramStart"/>
      <w:r>
        <w:rPr>
          <w:color w:val="auto"/>
        </w:rPr>
        <w:t>grant, if</w:t>
      </w:r>
      <w:proofErr w:type="gramEnd"/>
      <w:r>
        <w:rPr>
          <w:color w:val="auto"/>
        </w:rPr>
        <w:t xml:space="preserve"> CG is not configured. </w:t>
      </w:r>
      <w:r w:rsidR="00F47C1F">
        <w:rPr>
          <w:color w:val="auto"/>
        </w:rPr>
        <w:t>Please note that RAN2 made below agreement in RAN2#123b [</w:t>
      </w:r>
      <w:r w:rsidR="00A741FF">
        <w:rPr>
          <w:color w:val="auto"/>
        </w:rPr>
        <w:t>5</w:t>
      </w:r>
      <w:r w:rsidR="00F47C1F">
        <w:rPr>
          <w:color w:val="auto"/>
        </w:rPr>
        <w:t>]</w:t>
      </w:r>
      <w:r w:rsidR="00A741FF">
        <w:rPr>
          <w:color w:val="auto"/>
        </w:rPr>
        <w:t>:</w:t>
      </w:r>
    </w:p>
    <w:p w14:paraId="59246536" w14:textId="77777777" w:rsidR="005D7856" w:rsidRDefault="005D7856" w:rsidP="005D7856">
      <w:pPr>
        <w:pStyle w:val="Agreement"/>
        <w:tabs>
          <w:tab w:val="clear" w:pos="2250"/>
          <w:tab w:val="num" w:pos="1619"/>
        </w:tabs>
        <w:ind w:left="1619"/>
      </w:pPr>
      <w:r>
        <w:t xml:space="preserve">Observation: for </w:t>
      </w:r>
      <w:proofErr w:type="spellStart"/>
      <w:r>
        <w:t>mIAB</w:t>
      </w:r>
      <w:proofErr w:type="spellEnd"/>
      <w:r>
        <w:t>, the network can always provide a beam indication</w:t>
      </w:r>
    </w:p>
    <w:p w14:paraId="583C45A6" w14:textId="2001F2AA" w:rsidR="00A741FF" w:rsidRPr="005D7856" w:rsidRDefault="005D7856" w:rsidP="005D7856">
      <w:pPr>
        <w:spacing w:before="180"/>
        <w:rPr>
          <w:rFonts w:eastAsia="Times New Roman"/>
          <w:color w:val="auto"/>
          <w:lang w:eastAsia="en-US"/>
        </w:rPr>
      </w:pPr>
      <w:r>
        <w:rPr>
          <w:rFonts w:eastAsia="Times New Roman"/>
          <w:color w:val="auto"/>
          <w:lang w:eastAsia="en-US"/>
        </w:rPr>
        <w:t>Since NW can always provide a beam indication, we see no reason why NW don’t configure TCI state ID in dynamic grant</w:t>
      </w:r>
      <w:r w:rsidR="00B523B0">
        <w:rPr>
          <w:rFonts w:eastAsia="Times New Roman"/>
          <w:color w:val="auto"/>
          <w:lang w:eastAsia="en-US"/>
        </w:rPr>
        <w:t xml:space="preserve"> (when CG is absent)</w:t>
      </w:r>
      <w:r>
        <w:rPr>
          <w:rFonts w:eastAsia="Times New Roman"/>
          <w:color w:val="auto"/>
          <w:lang w:eastAsia="en-US"/>
        </w:rPr>
        <w:t>. Thus, we propose:</w:t>
      </w:r>
    </w:p>
    <w:p w14:paraId="51B26854" w14:textId="3D52EE80" w:rsidR="00BE2518" w:rsidRDefault="00071F0D" w:rsidP="00BE2518">
      <w:pPr>
        <w:rPr>
          <w:b/>
          <w:bCs/>
          <w:color w:val="auto"/>
        </w:rPr>
      </w:pPr>
      <w:r>
        <w:rPr>
          <w:b/>
          <w:bCs/>
          <w:color w:val="auto"/>
        </w:rPr>
        <w:t xml:space="preserve">Proposal </w:t>
      </w:r>
      <w:r w:rsidR="00BE2518">
        <w:rPr>
          <w:b/>
          <w:bCs/>
          <w:color w:val="auto"/>
        </w:rPr>
        <w:t>2</w:t>
      </w:r>
      <w:r>
        <w:rPr>
          <w:b/>
          <w:bCs/>
          <w:color w:val="auto"/>
        </w:rPr>
        <w:t xml:space="preserve">: </w:t>
      </w:r>
      <w:r w:rsidR="00BE2518" w:rsidRPr="00BE2518">
        <w:rPr>
          <w:b/>
          <w:bCs/>
          <w:color w:val="auto"/>
        </w:rPr>
        <w:t xml:space="preserve">TCI state ID is </w:t>
      </w:r>
      <w:r w:rsidR="00054490">
        <w:rPr>
          <w:b/>
          <w:bCs/>
          <w:color w:val="auto"/>
        </w:rPr>
        <w:t>mandatory</w:t>
      </w:r>
      <w:r w:rsidR="00BE2518" w:rsidRPr="00BE2518">
        <w:rPr>
          <w:b/>
          <w:bCs/>
          <w:color w:val="auto"/>
        </w:rPr>
        <w:t xml:space="preserve"> included for </w:t>
      </w:r>
      <w:r w:rsidR="00DC5A9E">
        <w:rPr>
          <w:b/>
          <w:bCs/>
          <w:color w:val="auto"/>
        </w:rPr>
        <w:t>DG</w:t>
      </w:r>
      <w:r w:rsidR="00BE2518">
        <w:rPr>
          <w:b/>
          <w:bCs/>
          <w:color w:val="auto"/>
        </w:rPr>
        <w:t xml:space="preserve">, </w:t>
      </w:r>
      <w:r w:rsidR="00BE2518" w:rsidRPr="00BE2518">
        <w:rPr>
          <w:b/>
          <w:bCs/>
          <w:color w:val="auto"/>
        </w:rPr>
        <w:t xml:space="preserve">if CG is not configured in </w:t>
      </w:r>
      <w:proofErr w:type="spellStart"/>
      <w:r w:rsidR="00BE2518" w:rsidRPr="00BE2518">
        <w:rPr>
          <w:b/>
          <w:bCs/>
          <w:color w:val="auto"/>
        </w:rPr>
        <w:t>preallocated</w:t>
      </w:r>
      <w:proofErr w:type="spellEnd"/>
      <w:r w:rsidR="00BE2518" w:rsidRPr="00BE2518">
        <w:rPr>
          <w:b/>
          <w:bCs/>
          <w:color w:val="auto"/>
        </w:rPr>
        <w:t xml:space="preserve"> grant.</w:t>
      </w:r>
    </w:p>
    <w:p w14:paraId="7B2893CF" w14:textId="70474DD3" w:rsidR="00DF7F96" w:rsidRDefault="00DF7F96" w:rsidP="00DF7F96">
      <w:pPr>
        <w:pStyle w:val="Heading2"/>
        <w:rPr>
          <w:lang w:eastAsia="zh-CN"/>
        </w:rPr>
      </w:pPr>
      <w:r>
        <w:t xml:space="preserve">2.3 Whether RSRP threshold can be configured for </w:t>
      </w:r>
      <w:proofErr w:type="gramStart"/>
      <w:r>
        <w:t>DG</w:t>
      </w:r>
      <w:proofErr w:type="gramEnd"/>
    </w:p>
    <w:p w14:paraId="290BF6DD" w14:textId="4EA4469A" w:rsidR="00DF7F96" w:rsidRDefault="00DB311D" w:rsidP="00BE2518">
      <w:pPr>
        <w:rPr>
          <w:rFonts w:eastAsia="Times New Roman"/>
        </w:rPr>
      </w:pPr>
      <w:r w:rsidRPr="00DB311D">
        <w:rPr>
          <w:rFonts w:eastAsia="Times New Roman"/>
        </w:rPr>
        <w:t>As clarified in post-meeting email discussion [4], whether RSRP threshold can also be configured for DG is an open issue in NTN RACH-less HO</w:t>
      </w:r>
      <w:r w:rsidR="002851CE">
        <w:rPr>
          <w:rFonts w:eastAsia="Times New Roman"/>
        </w:rPr>
        <w:t xml:space="preserve">. We don’t think it is necessary to have duplicated discussion in NTN and </w:t>
      </w:r>
      <w:proofErr w:type="spellStart"/>
      <w:r w:rsidR="002851CE">
        <w:rPr>
          <w:rFonts w:eastAsia="Times New Roman"/>
        </w:rPr>
        <w:t>mIAB</w:t>
      </w:r>
      <w:proofErr w:type="spellEnd"/>
      <w:r w:rsidR="002851CE">
        <w:rPr>
          <w:rFonts w:eastAsia="Times New Roman"/>
        </w:rPr>
        <w:t xml:space="preserve">. Thus, we propose </w:t>
      </w:r>
      <w:proofErr w:type="spellStart"/>
      <w:r w:rsidR="002851CE">
        <w:rPr>
          <w:rFonts w:eastAsia="Times New Roman"/>
        </w:rPr>
        <w:t>mIAB</w:t>
      </w:r>
      <w:proofErr w:type="spellEnd"/>
      <w:r w:rsidR="002851CE">
        <w:rPr>
          <w:rFonts w:eastAsia="Times New Roman"/>
        </w:rPr>
        <w:t xml:space="preserve"> to wait NTN conclusion</w:t>
      </w:r>
      <w:r w:rsidR="00530380">
        <w:rPr>
          <w:rFonts w:eastAsia="Times New Roman"/>
        </w:rPr>
        <w:t xml:space="preserve"> (i.e.</w:t>
      </w:r>
      <w:r w:rsidR="00DF7FBD">
        <w:rPr>
          <w:rFonts w:eastAsia="Times New Roman"/>
        </w:rPr>
        <w:t>,</w:t>
      </w:r>
      <w:r w:rsidR="00530380">
        <w:rPr>
          <w:rFonts w:eastAsia="Times New Roman"/>
        </w:rPr>
        <w:t xml:space="preserve"> </w:t>
      </w:r>
      <w:r w:rsidR="00355674">
        <w:rPr>
          <w:rFonts w:eastAsia="Times New Roman"/>
        </w:rPr>
        <w:t xml:space="preserve">Mobile </w:t>
      </w:r>
      <w:r w:rsidR="00530380">
        <w:rPr>
          <w:rFonts w:eastAsia="Times New Roman"/>
        </w:rPr>
        <w:t>IAB follows NTN conclusion)</w:t>
      </w:r>
      <w:r w:rsidR="002851CE">
        <w:rPr>
          <w:rFonts w:eastAsia="Times New Roman"/>
        </w:rPr>
        <w:t>.</w:t>
      </w:r>
    </w:p>
    <w:p w14:paraId="763DC7DC" w14:textId="6DE3651B" w:rsidR="002851CE" w:rsidRPr="00C8533E" w:rsidRDefault="002851CE" w:rsidP="00BE2518">
      <w:pPr>
        <w:rPr>
          <w:b/>
          <w:bCs/>
          <w:color w:val="auto"/>
        </w:rPr>
      </w:pPr>
      <w:r>
        <w:rPr>
          <w:b/>
          <w:bCs/>
          <w:color w:val="auto"/>
        </w:rPr>
        <w:t xml:space="preserve">Proposal 3: </w:t>
      </w:r>
      <w:r w:rsidR="004E3C44">
        <w:rPr>
          <w:b/>
          <w:bCs/>
          <w:color w:val="auto"/>
        </w:rPr>
        <w:t>Mobile IAB wait NTN on whether RSRP threshold can also be configured for DG and related UE behavior</w:t>
      </w:r>
      <w:r w:rsidR="000F4592">
        <w:rPr>
          <w:b/>
          <w:bCs/>
          <w:color w:val="auto"/>
        </w:rPr>
        <w:t xml:space="preserve"> </w:t>
      </w:r>
      <w:r w:rsidR="000F4592" w:rsidRPr="000F4592">
        <w:rPr>
          <w:b/>
          <w:bCs/>
          <w:color w:val="auto"/>
        </w:rPr>
        <w:t>(i.e., Mobile IAB follows NTN conclusion)</w:t>
      </w:r>
      <w:r w:rsidR="004E3C44">
        <w:rPr>
          <w:b/>
          <w:bCs/>
          <w:color w:val="auto"/>
        </w:rPr>
        <w:t xml:space="preserve">. </w:t>
      </w:r>
    </w:p>
    <w:bookmarkEnd w:id="1"/>
    <w:bookmarkEnd w:id="2"/>
    <w:p w14:paraId="5313F7D6" w14:textId="4C95CB11" w:rsidR="005B117C" w:rsidRPr="00771608" w:rsidRDefault="005B117C" w:rsidP="00FF6AF5">
      <w:pPr>
        <w:rPr>
          <w:b/>
          <w:bCs/>
          <w:color w:val="auto"/>
        </w:rPr>
      </w:pPr>
      <w:r w:rsidRPr="00A22A33">
        <w:rPr>
          <w:b/>
          <w:bCs/>
          <w:color w:val="auto"/>
        </w:rPr>
        <w:t xml:space="preserve">    </w:t>
      </w:r>
    </w:p>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4CF058C6" w14:textId="2E70EE1C" w:rsidR="00C1478B" w:rsidRDefault="00C231DA" w:rsidP="00E515A8">
      <w:pPr>
        <w:pStyle w:val="NO"/>
        <w:ind w:left="0" w:firstLine="0"/>
        <w:rPr>
          <w:lang w:eastAsia="zh-CN"/>
        </w:rPr>
      </w:pPr>
      <w:r w:rsidRPr="00FA5ADC">
        <w:t xml:space="preserve">In this contribution, </w:t>
      </w:r>
      <w:r w:rsidR="006F5D0C">
        <w:rPr>
          <w:lang w:eastAsia="zh-CN"/>
        </w:rPr>
        <w:t>we share our view on</w:t>
      </w:r>
      <w:r w:rsidR="00771608">
        <w:rPr>
          <w:lang w:eastAsia="zh-CN"/>
        </w:rPr>
        <w:t xml:space="preserve"> remaining issues on </w:t>
      </w:r>
      <w:r w:rsidR="00DD4CE8">
        <w:rPr>
          <w:lang w:eastAsia="zh-CN"/>
        </w:rPr>
        <w:t>RACH-less HO</w:t>
      </w:r>
      <w:r w:rsidR="00771608">
        <w:rPr>
          <w:lang w:eastAsia="zh-CN"/>
        </w:rPr>
        <w:t xml:space="preserve"> in mobile IAB</w:t>
      </w:r>
      <w:r w:rsidR="006F5D0C">
        <w:rPr>
          <w:lang w:eastAsia="zh-CN"/>
        </w:rPr>
        <w:t xml:space="preserve">. Our proposals are: </w:t>
      </w:r>
    </w:p>
    <w:p w14:paraId="7F4B8DF1" w14:textId="77777777" w:rsidR="007D7D0E" w:rsidRPr="002B70ED" w:rsidRDefault="007D7D0E" w:rsidP="007D7D0E">
      <w:pPr>
        <w:pStyle w:val="NO"/>
        <w:ind w:left="0" w:firstLine="0"/>
        <w:rPr>
          <w:b/>
          <w:bCs/>
          <w:color w:val="auto"/>
        </w:rPr>
      </w:pPr>
      <w:r>
        <w:rPr>
          <w:b/>
          <w:bCs/>
          <w:color w:val="auto"/>
        </w:rPr>
        <w:t xml:space="preserve">Proposal 1: As RACH-less HO in NTN, </w:t>
      </w:r>
      <w:r w:rsidRPr="002B70ED">
        <w:rPr>
          <w:b/>
          <w:bCs/>
          <w:color w:val="auto"/>
        </w:rPr>
        <w:t xml:space="preserve">RSRP threshold can be configured for SSB selection </w:t>
      </w:r>
      <w:r>
        <w:rPr>
          <w:b/>
          <w:bCs/>
          <w:color w:val="auto"/>
        </w:rPr>
        <w:t xml:space="preserve">in CG </w:t>
      </w:r>
      <w:r w:rsidRPr="002B70ED">
        <w:rPr>
          <w:b/>
          <w:bCs/>
          <w:color w:val="auto"/>
        </w:rPr>
        <w:t xml:space="preserve">for RACH-less HO in </w:t>
      </w:r>
      <w:proofErr w:type="spellStart"/>
      <w:r w:rsidRPr="002B70ED">
        <w:rPr>
          <w:b/>
          <w:bCs/>
          <w:color w:val="auto"/>
        </w:rPr>
        <w:t>mIAB</w:t>
      </w:r>
      <w:proofErr w:type="spellEnd"/>
      <w:r>
        <w:rPr>
          <w:b/>
          <w:bCs/>
          <w:color w:val="auto"/>
        </w:rPr>
        <w:t>.</w:t>
      </w:r>
    </w:p>
    <w:p w14:paraId="59B8B518" w14:textId="77777777" w:rsidR="00C321C2" w:rsidRDefault="00C321C2" w:rsidP="00C321C2">
      <w:pPr>
        <w:rPr>
          <w:b/>
          <w:bCs/>
          <w:color w:val="auto"/>
        </w:rPr>
      </w:pPr>
      <w:r>
        <w:rPr>
          <w:b/>
          <w:bCs/>
          <w:color w:val="auto"/>
        </w:rPr>
        <w:t xml:space="preserve">Proposal 2: </w:t>
      </w:r>
      <w:r w:rsidRPr="00BE2518">
        <w:rPr>
          <w:b/>
          <w:bCs/>
          <w:color w:val="auto"/>
        </w:rPr>
        <w:t xml:space="preserve">TCI state ID is </w:t>
      </w:r>
      <w:r>
        <w:rPr>
          <w:b/>
          <w:bCs/>
          <w:color w:val="auto"/>
        </w:rPr>
        <w:t>mandatory</w:t>
      </w:r>
      <w:r w:rsidRPr="00BE2518">
        <w:rPr>
          <w:b/>
          <w:bCs/>
          <w:color w:val="auto"/>
        </w:rPr>
        <w:t xml:space="preserve"> included for </w:t>
      </w:r>
      <w:r>
        <w:rPr>
          <w:b/>
          <w:bCs/>
          <w:color w:val="auto"/>
        </w:rPr>
        <w:t xml:space="preserve">DG, </w:t>
      </w:r>
      <w:r w:rsidRPr="00BE2518">
        <w:rPr>
          <w:b/>
          <w:bCs/>
          <w:color w:val="auto"/>
        </w:rPr>
        <w:t xml:space="preserve">if CG is not configured in </w:t>
      </w:r>
      <w:proofErr w:type="spellStart"/>
      <w:r w:rsidRPr="00BE2518">
        <w:rPr>
          <w:b/>
          <w:bCs/>
          <w:color w:val="auto"/>
        </w:rPr>
        <w:t>preallocated</w:t>
      </w:r>
      <w:proofErr w:type="spellEnd"/>
      <w:r w:rsidRPr="00BE2518">
        <w:rPr>
          <w:b/>
          <w:bCs/>
          <w:color w:val="auto"/>
        </w:rPr>
        <w:t xml:space="preserve"> grant.</w:t>
      </w:r>
    </w:p>
    <w:p w14:paraId="6C9FB5CA" w14:textId="77777777" w:rsidR="000F4592" w:rsidRPr="00C8533E" w:rsidRDefault="000F4592" w:rsidP="000F4592">
      <w:pPr>
        <w:rPr>
          <w:b/>
          <w:bCs/>
          <w:color w:val="auto"/>
        </w:rPr>
      </w:pPr>
      <w:r>
        <w:rPr>
          <w:b/>
          <w:bCs/>
          <w:color w:val="auto"/>
        </w:rPr>
        <w:t xml:space="preserve">Proposal 3: Mobile IAB wait NTN on whether RSRP threshold can also be configured for DG and related UE behavior </w:t>
      </w:r>
      <w:r w:rsidRPr="000F4592">
        <w:rPr>
          <w:b/>
          <w:bCs/>
          <w:color w:val="auto"/>
        </w:rPr>
        <w:t>(i.e., Mobile IAB follows NTN conclusion)</w:t>
      </w:r>
      <w:r>
        <w:rPr>
          <w:b/>
          <w:bCs/>
          <w:color w:val="auto"/>
        </w:rPr>
        <w:t xml:space="preserve">. </w:t>
      </w:r>
    </w:p>
    <w:p w14:paraId="2AB40052" w14:textId="77777777" w:rsidR="00C1478B" w:rsidRPr="00C1478B" w:rsidRDefault="00C1478B" w:rsidP="00C1478B">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C86918B" w14:textId="2F666893" w:rsidR="008C53BF" w:rsidRDefault="008C53BF" w:rsidP="008C53BF">
      <w:r>
        <w:t>[</w:t>
      </w:r>
      <w:r w:rsidR="00981416">
        <w:t>1</w:t>
      </w:r>
      <w:r>
        <w:t>] RAN</w:t>
      </w:r>
      <w:r w:rsidR="009F1AF4">
        <w:t>2</w:t>
      </w:r>
      <w:r>
        <w:t>#1</w:t>
      </w:r>
      <w:r w:rsidR="009F1AF4">
        <w:t>21</w:t>
      </w:r>
      <w:r w:rsidR="00981416">
        <w:t>b-e</w:t>
      </w:r>
      <w:r>
        <w:t xml:space="preserve">, Chair Notes. </w:t>
      </w:r>
    </w:p>
    <w:p w14:paraId="1600DDB1" w14:textId="0CED517E" w:rsidR="00AA7126" w:rsidRDefault="00AA7126" w:rsidP="008C53BF">
      <w:r>
        <w:lastRenderedPageBreak/>
        <w:t>[</w:t>
      </w:r>
      <w:r w:rsidR="00981416">
        <w:t>2</w:t>
      </w:r>
      <w:r>
        <w:t xml:space="preserve">] RAN2#122, Chair Notes. </w:t>
      </w:r>
    </w:p>
    <w:p w14:paraId="7FBE3BB5" w14:textId="7F02C3E4" w:rsidR="00981416" w:rsidRDefault="00981416" w:rsidP="008C53BF">
      <w:r>
        <w:t xml:space="preserve">[3] RAN2#123, Chair Notes. </w:t>
      </w:r>
    </w:p>
    <w:p w14:paraId="1796253A" w14:textId="2FB77D58" w:rsidR="00081846" w:rsidRDefault="00081846" w:rsidP="008C53BF">
      <w:r>
        <w:t xml:space="preserve">[4] R2-2311xxxx, </w:t>
      </w:r>
      <w:r w:rsidRPr="00081846">
        <w:t>Report from [Post123bis][</w:t>
      </w:r>
      <w:proofErr w:type="gramStart"/>
      <w:r w:rsidRPr="00081846">
        <w:t>559][</w:t>
      </w:r>
      <w:proofErr w:type="spellStart"/>
      <w:proofErr w:type="gramEnd"/>
      <w:r w:rsidRPr="00081846">
        <w:t>mIAB</w:t>
      </w:r>
      <w:proofErr w:type="spellEnd"/>
      <w:r w:rsidRPr="00081846">
        <w:t>] MAC CR (Samsung), Samsung.</w:t>
      </w:r>
    </w:p>
    <w:p w14:paraId="6F90AC74" w14:textId="014E8C84" w:rsidR="00081846" w:rsidRDefault="00081846" w:rsidP="008C53BF">
      <w:r>
        <w:t>[5] RAN2#123b, Chair Notes.</w:t>
      </w:r>
    </w:p>
    <w:p w14:paraId="7D779D37" w14:textId="0A9C8947" w:rsidR="00B371A4" w:rsidRDefault="003E4E9B" w:rsidP="006C3DF4">
      <w:r w:rsidRPr="00835262">
        <w:t>[</w:t>
      </w:r>
      <w:r w:rsidR="00081846">
        <w:t>6</w:t>
      </w:r>
      <w:r w:rsidRPr="00835262">
        <w:t xml:space="preserve">] </w:t>
      </w:r>
      <w:r w:rsidR="00B371A4" w:rsidRPr="00B371A4">
        <w:t>R2-2309341</w:t>
      </w:r>
      <w:r w:rsidR="00B371A4">
        <w:t xml:space="preserve">, </w:t>
      </w:r>
      <w:fldSimple w:instr=" DOCPROPERTY  CrTitle  \* MERGEFORMAT ">
        <w:r w:rsidR="00B371A4">
          <w:t>Stage 3 Running RRC CR for NR NTN Rel-18</w:t>
        </w:r>
      </w:fldSimple>
      <w:r w:rsidR="00B371A4">
        <w:t>, Ericsson.</w:t>
      </w:r>
      <w:r w:rsidR="00B371A4" w:rsidRPr="00B371A4">
        <w:t xml:space="preserve"> </w:t>
      </w:r>
    </w:p>
    <w:p w14:paraId="769276D8" w14:textId="77777777" w:rsidR="005E1C1F" w:rsidRDefault="005E1C1F" w:rsidP="008827C2"/>
    <w:p w14:paraId="6BE641FD"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0CD2" w14:textId="77777777" w:rsidR="002E05E8" w:rsidRDefault="002E05E8">
      <w:r>
        <w:separator/>
      </w:r>
    </w:p>
    <w:p w14:paraId="790CCCD8" w14:textId="77777777" w:rsidR="002E05E8" w:rsidRDefault="002E05E8"/>
  </w:endnote>
  <w:endnote w:type="continuationSeparator" w:id="0">
    <w:p w14:paraId="69BC38F4" w14:textId="77777777" w:rsidR="002E05E8" w:rsidRDefault="002E05E8">
      <w:r>
        <w:continuationSeparator/>
      </w:r>
    </w:p>
    <w:p w14:paraId="74E1DD73" w14:textId="77777777" w:rsidR="002E05E8" w:rsidRDefault="002E0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1538" w14:textId="77777777" w:rsidR="002E05E8" w:rsidRDefault="002E05E8">
      <w:r>
        <w:separator/>
      </w:r>
    </w:p>
    <w:p w14:paraId="32EEC482" w14:textId="77777777" w:rsidR="002E05E8" w:rsidRDefault="002E05E8"/>
  </w:footnote>
  <w:footnote w:type="continuationSeparator" w:id="0">
    <w:p w14:paraId="434D3AB3" w14:textId="77777777" w:rsidR="002E05E8" w:rsidRDefault="002E05E8">
      <w:r>
        <w:continuationSeparator/>
      </w:r>
    </w:p>
    <w:p w14:paraId="04D1C756" w14:textId="77777777" w:rsidR="002E05E8" w:rsidRDefault="002E05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20CA8"/>
    <w:multiLevelType w:val="hybridMultilevel"/>
    <w:tmpl w:val="9EF0C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 w15:restartNumberingAfterBreak="0">
    <w:nsid w:val="03603C01"/>
    <w:multiLevelType w:val="hybridMultilevel"/>
    <w:tmpl w:val="3A8445C8"/>
    <w:lvl w:ilvl="0" w:tplc="2FC4DD44">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00C41"/>
    <w:multiLevelType w:val="multilevel"/>
    <w:tmpl w:val="8826A892"/>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AC13DD"/>
    <w:multiLevelType w:val="hybridMultilevel"/>
    <w:tmpl w:val="EC0876C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F680B"/>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 w15:restartNumberingAfterBreak="0">
    <w:nsid w:val="0B9F06BA"/>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20596F"/>
    <w:multiLevelType w:val="hybridMultilevel"/>
    <w:tmpl w:val="999C7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B863D4"/>
    <w:multiLevelType w:val="hybridMultilevel"/>
    <w:tmpl w:val="1E5C0E4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F5B4961"/>
    <w:multiLevelType w:val="hybridMultilevel"/>
    <w:tmpl w:val="923A2C28"/>
    <w:lvl w:ilvl="0" w:tplc="C570ED2A">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C23F79"/>
    <w:multiLevelType w:val="hybridMultilevel"/>
    <w:tmpl w:val="74520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176A4"/>
    <w:multiLevelType w:val="hybridMultilevel"/>
    <w:tmpl w:val="A7087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C52CCB"/>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4317DA"/>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6F11C2"/>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66142B"/>
    <w:multiLevelType w:val="hybridMultilevel"/>
    <w:tmpl w:val="CFAA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3703C7"/>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33F5F96"/>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CA6D05"/>
    <w:multiLevelType w:val="hybridMultilevel"/>
    <w:tmpl w:val="9EF0C666"/>
    <w:lvl w:ilvl="0" w:tplc="8F2ACD1A">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6" w15:restartNumberingAfterBreak="0">
    <w:nsid w:val="2725721D"/>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A3A2B28"/>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3C799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AA773FA"/>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E651C4E"/>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4"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4C826E1"/>
    <w:multiLevelType w:val="hybridMultilevel"/>
    <w:tmpl w:val="8826A892"/>
    <w:lvl w:ilvl="0" w:tplc="FFFFFFF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A24D86"/>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7171EF4"/>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0" w15:restartNumberingAfterBreak="0">
    <w:nsid w:val="393C7E9C"/>
    <w:multiLevelType w:val="multilevel"/>
    <w:tmpl w:val="393C7E9C"/>
    <w:lvl w:ilvl="0">
      <w:numFmt w:val="bullet"/>
      <w:lvlText w:val="-"/>
      <w:lvlJc w:val="left"/>
      <w:pPr>
        <w:ind w:left="720" w:hanging="360"/>
      </w:pPr>
      <w:rPr>
        <w:rFonts w:ascii="CG Times (WN)" w:eastAsia="SimSun" w:hAnsi="CG Times (W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9BF1239"/>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C56003D"/>
    <w:multiLevelType w:val="hybridMultilevel"/>
    <w:tmpl w:val="1C5087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E382CC2"/>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9"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50"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51"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44C647B"/>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55"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56"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6BE1C9B"/>
    <w:multiLevelType w:val="hybridMultilevel"/>
    <w:tmpl w:val="3C2482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DDF18C9"/>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0063916"/>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3C14C96"/>
    <w:multiLevelType w:val="hybridMultilevel"/>
    <w:tmpl w:val="3566F9E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4312314"/>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7842E54"/>
    <w:multiLevelType w:val="hybridMultilevel"/>
    <w:tmpl w:val="BD8EA8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C5034E7"/>
    <w:multiLevelType w:val="hybridMultilevel"/>
    <w:tmpl w:val="63EE3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C24D89"/>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4" w15:restartNumberingAfterBreak="0">
    <w:nsid w:val="649575B2"/>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4B954D5"/>
    <w:multiLevelType w:val="hybridMultilevel"/>
    <w:tmpl w:val="8B7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7480BD5"/>
    <w:multiLevelType w:val="multilevel"/>
    <w:tmpl w:val="923A2C28"/>
    <w:styleLink w:val="CurrentList3"/>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9E7009A"/>
    <w:multiLevelType w:val="multilevel"/>
    <w:tmpl w:val="9FA0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AD077B4"/>
    <w:multiLevelType w:val="hybridMultilevel"/>
    <w:tmpl w:val="20CEC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137C8C"/>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8A2DC4"/>
    <w:multiLevelType w:val="hybridMultilevel"/>
    <w:tmpl w:val="20CECD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5700B73"/>
    <w:multiLevelType w:val="hybridMultilevel"/>
    <w:tmpl w:val="88468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72A68BD"/>
    <w:multiLevelType w:val="hybridMultilevel"/>
    <w:tmpl w:val="B938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1" w15:restartNumberingAfterBreak="0">
    <w:nsid w:val="788562D9"/>
    <w:multiLevelType w:val="multilevel"/>
    <w:tmpl w:val="5FA8413A"/>
    <w:styleLink w:val="CurrentList1"/>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AC2384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97"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98" w15:restartNumberingAfterBreak="0">
    <w:nsid w:val="7F5D7408"/>
    <w:multiLevelType w:val="hybridMultilevel"/>
    <w:tmpl w:val="53DEFB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033330">
    <w:abstractNumId w:val="94"/>
  </w:num>
  <w:num w:numId="2" w16cid:durableId="1984118196">
    <w:abstractNumId w:val="60"/>
  </w:num>
  <w:num w:numId="3" w16cid:durableId="1918324704">
    <w:abstractNumId w:val="83"/>
  </w:num>
  <w:num w:numId="4" w16cid:durableId="257911726">
    <w:abstractNumId w:val="0"/>
  </w:num>
  <w:num w:numId="5" w16cid:durableId="1352754970">
    <w:abstractNumId w:val="43"/>
  </w:num>
  <w:num w:numId="6" w16cid:durableId="368919993">
    <w:abstractNumId w:val="44"/>
  </w:num>
  <w:num w:numId="7" w16cid:durableId="311838237">
    <w:abstractNumId w:val="55"/>
  </w:num>
  <w:num w:numId="8" w16cid:durableId="1992979795">
    <w:abstractNumId w:val="77"/>
  </w:num>
  <w:num w:numId="9" w16cid:durableId="1051417178">
    <w:abstractNumId w:val="76"/>
  </w:num>
  <w:num w:numId="10" w16cid:durableId="1782144234">
    <w:abstractNumId w:val="56"/>
  </w:num>
  <w:num w:numId="11" w16cid:durableId="996425008">
    <w:abstractNumId w:val="35"/>
  </w:num>
  <w:num w:numId="12" w16cid:durableId="399140544">
    <w:abstractNumId w:val="68"/>
  </w:num>
  <w:num w:numId="13" w16cid:durableId="241766118">
    <w:abstractNumId w:val="90"/>
  </w:num>
  <w:num w:numId="14" w16cid:durableId="821124195">
    <w:abstractNumId w:val="92"/>
  </w:num>
  <w:num w:numId="15" w16cid:durableId="464548156">
    <w:abstractNumId w:val="28"/>
  </w:num>
  <w:num w:numId="16" w16cid:durableId="1505851164">
    <w:abstractNumId w:val="24"/>
  </w:num>
  <w:num w:numId="17" w16cid:durableId="1103456286">
    <w:abstractNumId w:val="81"/>
  </w:num>
  <w:num w:numId="18" w16cid:durableId="115759216">
    <w:abstractNumId w:val="42"/>
  </w:num>
  <w:num w:numId="19" w16cid:durableId="341400690">
    <w:abstractNumId w:val="46"/>
  </w:num>
  <w:num w:numId="20" w16cid:durableId="1511213057">
    <w:abstractNumId w:val="59"/>
  </w:num>
  <w:num w:numId="21" w16cid:durableId="462620840">
    <w:abstractNumId w:val="18"/>
  </w:num>
  <w:num w:numId="22" w16cid:durableId="1088576867">
    <w:abstractNumId w:val="34"/>
  </w:num>
  <w:num w:numId="23" w16cid:durableId="2004047252">
    <w:abstractNumId w:val="5"/>
  </w:num>
  <w:num w:numId="24" w16cid:durableId="1347826335">
    <w:abstractNumId w:val="39"/>
  </w:num>
  <w:num w:numId="25" w16cid:durableId="1518497777">
    <w:abstractNumId w:val="83"/>
  </w:num>
  <w:num w:numId="26" w16cid:durableId="504900682">
    <w:abstractNumId w:val="48"/>
  </w:num>
  <w:num w:numId="27" w16cid:durableId="978804456">
    <w:abstractNumId w:val="27"/>
  </w:num>
  <w:num w:numId="28" w16cid:durableId="1999646217">
    <w:abstractNumId w:val="67"/>
  </w:num>
  <w:num w:numId="29" w16cid:durableId="1857379484">
    <w:abstractNumId w:val="95"/>
  </w:num>
  <w:num w:numId="30" w16cid:durableId="1962222486">
    <w:abstractNumId w:val="70"/>
  </w:num>
  <w:num w:numId="31" w16cid:durableId="1767072013">
    <w:abstractNumId w:val="7"/>
  </w:num>
  <w:num w:numId="32" w16cid:durableId="1225750319">
    <w:abstractNumId w:val="88"/>
  </w:num>
  <w:num w:numId="33" w16cid:durableId="434978549">
    <w:abstractNumId w:val="72"/>
  </w:num>
  <w:num w:numId="34" w16cid:durableId="1417551569">
    <w:abstractNumId w:val="85"/>
  </w:num>
  <w:num w:numId="35" w16cid:durableId="263465697">
    <w:abstractNumId w:val="33"/>
  </w:num>
  <w:num w:numId="36" w16cid:durableId="1774587812">
    <w:abstractNumId w:val="51"/>
  </w:num>
  <w:num w:numId="37" w16cid:durableId="755592161">
    <w:abstractNumId w:val="65"/>
  </w:num>
  <w:num w:numId="38" w16cid:durableId="1185287617">
    <w:abstractNumId w:val="14"/>
  </w:num>
  <w:num w:numId="39" w16cid:durableId="1039742387">
    <w:abstractNumId w:val="82"/>
  </w:num>
  <w:num w:numId="40" w16cid:durableId="1703048076">
    <w:abstractNumId w:val="73"/>
  </w:num>
  <w:num w:numId="41" w16cid:durableId="533888682">
    <w:abstractNumId w:val="49"/>
  </w:num>
  <w:num w:numId="42" w16cid:durableId="1753161482">
    <w:abstractNumId w:val="58"/>
  </w:num>
  <w:num w:numId="43" w16cid:durableId="1203639971">
    <w:abstractNumId w:val="96"/>
  </w:num>
  <w:num w:numId="44" w16cid:durableId="1697845442">
    <w:abstractNumId w:val="97"/>
  </w:num>
  <w:num w:numId="45" w16cid:durableId="1445491072">
    <w:abstractNumId w:val="54"/>
  </w:num>
  <w:num w:numId="46" w16cid:durableId="1570991766">
    <w:abstractNumId w:val="50"/>
  </w:num>
  <w:num w:numId="47" w16cid:durableId="1988044701">
    <w:abstractNumId w:val="52"/>
  </w:num>
  <w:num w:numId="48" w16cid:durableId="1853521012">
    <w:abstractNumId w:val="22"/>
  </w:num>
  <w:num w:numId="49" w16cid:durableId="1075863544">
    <w:abstractNumId w:val="98"/>
  </w:num>
  <w:num w:numId="50" w16cid:durableId="1226329791">
    <w:abstractNumId w:val="11"/>
  </w:num>
  <w:num w:numId="51" w16cid:durableId="377973227">
    <w:abstractNumId w:val="20"/>
  </w:num>
  <w:num w:numId="52" w16cid:durableId="140388324">
    <w:abstractNumId w:val="10"/>
  </w:num>
  <w:num w:numId="53" w16cid:durableId="1556774792">
    <w:abstractNumId w:val="80"/>
  </w:num>
  <w:num w:numId="54" w16cid:durableId="60099896">
    <w:abstractNumId w:val="86"/>
  </w:num>
  <w:num w:numId="55" w16cid:durableId="1617053758">
    <w:abstractNumId w:val="91"/>
  </w:num>
  <w:num w:numId="56" w16cid:durableId="96028003">
    <w:abstractNumId w:val="21"/>
  </w:num>
  <w:num w:numId="57" w16cid:durableId="1365790620">
    <w:abstractNumId w:val="29"/>
  </w:num>
  <w:num w:numId="58" w16cid:durableId="1897203164">
    <w:abstractNumId w:val="64"/>
  </w:num>
  <w:num w:numId="59" w16cid:durableId="250043822">
    <w:abstractNumId w:val="74"/>
  </w:num>
  <w:num w:numId="60" w16cid:durableId="482619826">
    <w:abstractNumId w:val="36"/>
  </w:num>
  <w:num w:numId="61" w16cid:durableId="936644614">
    <w:abstractNumId w:val="23"/>
  </w:num>
  <w:num w:numId="62" w16cid:durableId="2146578846">
    <w:abstractNumId w:val="32"/>
  </w:num>
  <w:num w:numId="63" w16cid:durableId="954211717">
    <w:abstractNumId w:val="25"/>
  </w:num>
  <w:num w:numId="64" w16cid:durableId="1370110774">
    <w:abstractNumId w:val="3"/>
  </w:num>
  <w:num w:numId="65" w16cid:durableId="1500803508">
    <w:abstractNumId w:val="30"/>
  </w:num>
  <w:num w:numId="66" w16cid:durableId="841823989">
    <w:abstractNumId w:val="15"/>
  </w:num>
  <w:num w:numId="67" w16cid:durableId="1257444407">
    <w:abstractNumId w:val="8"/>
  </w:num>
  <w:num w:numId="68" w16cid:durableId="533887719">
    <w:abstractNumId w:val="31"/>
  </w:num>
  <w:num w:numId="69" w16cid:durableId="1147547377">
    <w:abstractNumId w:val="1"/>
  </w:num>
  <w:num w:numId="70" w16cid:durableId="472254980">
    <w:abstractNumId w:val="38"/>
  </w:num>
  <w:num w:numId="71" w16cid:durableId="676810022">
    <w:abstractNumId w:val="6"/>
  </w:num>
  <w:num w:numId="72" w16cid:durableId="1027676366">
    <w:abstractNumId w:val="2"/>
  </w:num>
  <w:num w:numId="73" w16cid:durableId="525098424">
    <w:abstractNumId w:val="78"/>
  </w:num>
  <w:num w:numId="74" w16cid:durableId="495808840">
    <w:abstractNumId w:val="53"/>
  </w:num>
  <w:num w:numId="75" w16cid:durableId="699549897">
    <w:abstractNumId w:val="9"/>
  </w:num>
  <w:num w:numId="76" w16cid:durableId="1191142212">
    <w:abstractNumId w:val="4"/>
  </w:num>
  <w:num w:numId="77" w16cid:durableId="1780292065">
    <w:abstractNumId w:val="12"/>
  </w:num>
  <w:num w:numId="78" w16cid:durableId="787623134">
    <w:abstractNumId w:val="17"/>
  </w:num>
  <w:num w:numId="79" w16cid:durableId="1192185750">
    <w:abstractNumId w:val="62"/>
  </w:num>
  <w:num w:numId="80" w16cid:durableId="1657293739">
    <w:abstractNumId w:val="84"/>
  </w:num>
  <w:num w:numId="81" w16cid:durableId="913468697">
    <w:abstractNumId w:val="71"/>
  </w:num>
  <w:num w:numId="82" w16cid:durableId="820343096">
    <w:abstractNumId w:val="93"/>
  </w:num>
  <w:num w:numId="83" w16cid:durableId="132530096">
    <w:abstractNumId w:val="13"/>
  </w:num>
  <w:num w:numId="84" w16cid:durableId="1100831835">
    <w:abstractNumId w:val="57"/>
  </w:num>
  <w:num w:numId="85" w16cid:durableId="470757948">
    <w:abstractNumId w:val="26"/>
  </w:num>
  <w:num w:numId="86" w16cid:durableId="1701660438">
    <w:abstractNumId w:val="69"/>
  </w:num>
  <w:num w:numId="87" w16cid:durableId="1232695551">
    <w:abstractNumId w:val="16"/>
  </w:num>
  <w:num w:numId="88" w16cid:durableId="1731998870">
    <w:abstractNumId w:val="63"/>
  </w:num>
  <w:num w:numId="89" w16cid:durableId="1669484730">
    <w:abstractNumId w:val="37"/>
  </w:num>
  <w:num w:numId="90" w16cid:durableId="518130671">
    <w:abstractNumId w:val="61"/>
  </w:num>
  <w:num w:numId="91" w16cid:durableId="958337207">
    <w:abstractNumId w:val="75"/>
  </w:num>
  <w:num w:numId="92" w16cid:durableId="1305744238">
    <w:abstractNumId w:val="41"/>
  </w:num>
  <w:num w:numId="93" w16cid:durableId="1843546097">
    <w:abstractNumId w:val="19"/>
  </w:num>
  <w:num w:numId="94" w16cid:durableId="561911291">
    <w:abstractNumId w:val="79"/>
  </w:num>
  <w:num w:numId="95" w16cid:durableId="1180269226">
    <w:abstractNumId w:val="47"/>
  </w:num>
  <w:num w:numId="96" w16cid:durableId="1997569495">
    <w:abstractNumId w:val="89"/>
  </w:num>
  <w:num w:numId="97" w16cid:durableId="418217416">
    <w:abstractNumId w:val="45"/>
  </w:num>
  <w:num w:numId="98" w16cid:durableId="2036928553">
    <w:abstractNumId w:val="66"/>
  </w:num>
  <w:num w:numId="99" w16cid:durableId="1526019256">
    <w:abstractNumId w:val="87"/>
  </w:num>
  <w:num w:numId="100" w16cid:durableId="380206656">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330"/>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21"/>
    <w:rsid w:val="000259E0"/>
    <w:rsid w:val="00025EA8"/>
    <w:rsid w:val="000266FB"/>
    <w:rsid w:val="00026821"/>
    <w:rsid w:val="000269D8"/>
    <w:rsid w:val="00026AC2"/>
    <w:rsid w:val="00026CD5"/>
    <w:rsid w:val="00026E1A"/>
    <w:rsid w:val="000271D7"/>
    <w:rsid w:val="000277B8"/>
    <w:rsid w:val="0003008C"/>
    <w:rsid w:val="00031410"/>
    <w:rsid w:val="000315DB"/>
    <w:rsid w:val="000323D3"/>
    <w:rsid w:val="000325D7"/>
    <w:rsid w:val="000326A4"/>
    <w:rsid w:val="00033473"/>
    <w:rsid w:val="000335C0"/>
    <w:rsid w:val="000337A4"/>
    <w:rsid w:val="00033A99"/>
    <w:rsid w:val="00034425"/>
    <w:rsid w:val="00034494"/>
    <w:rsid w:val="000345ED"/>
    <w:rsid w:val="000346DB"/>
    <w:rsid w:val="00034E1A"/>
    <w:rsid w:val="0003546D"/>
    <w:rsid w:val="000355D9"/>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E8E"/>
    <w:rsid w:val="00051F8C"/>
    <w:rsid w:val="0005219C"/>
    <w:rsid w:val="000523E1"/>
    <w:rsid w:val="000528D9"/>
    <w:rsid w:val="00053799"/>
    <w:rsid w:val="00053A94"/>
    <w:rsid w:val="00053D73"/>
    <w:rsid w:val="00054490"/>
    <w:rsid w:val="0005453F"/>
    <w:rsid w:val="00054780"/>
    <w:rsid w:val="0005501A"/>
    <w:rsid w:val="00055094"/>
    <w:rsid w:val="000553E2"/>
    <w:rsid w:val="0005554C"/>
    <w:rsid w:val="00055A73"/>
    <w:rsid w:val="00056283"/>
    <w:rsid w:val="000563C1"/>
    <w:rsid w:val="00056472"/>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67E18"/>
    <w:rsid w:val="000701FB"/>
    <w:rsid w:val="00070C2D"/>
    <w:rsid w:val="00070D31"/>
    <w:rsid w:val="00070DD7"/>
    <w:rsid w:val="00070ED2"/>
    <w:rsid w:val="00070FC9"/>
    <w:rsid w:val="00070FD5"/>
    <w:rsid w:val="00071225"/>
    <w:rsid w:val="00071A2A"/>
    <w:rsid w:val="00071EE6"/>
    <w:rsid w:val="00071F0D"/>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46"/>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87AB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37B4"/>
    <w:rsid w:val="00094832"/>
    <w:rsid w:val="000949E7"/>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1E3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950"/>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3FC5"/>
    <w:rsid w:val="000C418F"/>
    <w:rsid w:val="000C4876"/>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70E"/>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4592"/>
    <w:rsid w:val="000F5CDB"/>
    <w:rsid w:val="000F5EFE"/>
    <w:rsid w:val="000F6792"/>
    <w:rsid w:val="000F7265"/>
    <w:rsid w:val="000F76C9"/>
    <w:rsid w:val="000F7B6A"/>
    <w:rsid w:val="000F7E59"/>
    <w:rsid w:val="00100042"/>
    <w:rsid w:val="001001BA"/>
    <w:rsid w:val="00100A5C"/>
    <w:rsid w:val="00100A7B"/>
    <w:rsid w:val="00100D2A"/>
    <w:rsid w:val="00100DA4"/>
    <w:rsid w:val="00100EC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BE0"/>
    <w:rsid w:val="00105D7F"/>
    <w:rsid w:val="00106034"/>
    <w:rsid w:val="00106D9E"/>
    <w:rsid w:val="00106E5F"/>
    <w:rsid w:val="001070AF"/>
    <w:rsid w:val="001073AE"/>
    <w:rsid w:val="001073C0"/>
    <w:rsid w:val="001079B5"/>
    <w:rsid w:val="00107BDD"/>
    <w:rsid w:val="00107E32"/>
    <w:rsid w:val="00110A2F"/>
    <w:rsid w:val="00110D64"/>
    <w:rsid w:val="0011169B"/>
    <w:rsid w:val="00111CD7"/>
    <w:rsid w:val="0011216B"/>
    <w:rsid w:val="00112202"/>
    <w:rsid w:val="00112BC2"/>
    <w:rsid w:val="00112C13"/>
    <w:rsid w:val="00112F2F"/>
    <w:rsid w:val="0011321F"/>
    <w:rsid w:val="001137E6"/>
    <w:rsid w:val="001139AD"/>
    <w:rsid w:val="00113ABF"/>
    <w:rsid w:val="00113AC2"/>
    <w:rsid w:val="00113BB6"/>
    <w:rsid w:val="00113D34"/>
    <w:rsid w:val="00113E5C"/>
    <w:rsid w:val="001148A3"/>
    <w:rsid w:val="00114E55"/>
    <w:rsid w:val="00115026"/>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D1D"/>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2"/>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3E17"/>
    <w:rsid w:val="0018402B"/>
    <w:rsid w:val="0018406A"/>
    <w:rsid w:val="0018406B"/>
    <w:rsid w:val="00184106"/>
    <w:rsid w:val="0018432E"/>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665"/>
    <w:rsid w:val="001C07B6"/>
    <w:rsid w:val="001C0976"/>
    <w:rsid w:val="001C0D33"/>
    <w:rsid w:val="001C1E60"/>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06"/>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4BBA"/>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DF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381"/>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684"/>
    <w:rsid w:val="002147C8"/>
    <w:rsid w:val="00214AF0"/>
    <w:rsid w:val="00214E3A"/>
    <w:rsid w:val="00215D44"/>
    <w:rsid w:val="00215FB9"/>
    <w:rsid w:val="00216022"/>
    <w:rsid w:val="00216434"/>
    <w:rsid w:val="00216ED0"/>
    <w:rsid w:val="00217702"/>
    <w:rsid w:val="00217BBB"/>
    <w:rsid w:val="00217CBC"/>
    <w:rsid w:val="00217E11"/>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6AB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D58"/>
    <w:rsid w:val="00246EFA"/>
    <w:rsid w:val="002473D9"/>
    <w:rsid w:val="002476B4"/>
    <w:rsid w:val="00250325"/>
    <w:rsid w:val="0025042D"/>
    <w:rsid w:val="00250689"/>
    <w:rsid w:val="0025070B"/>
    <w:rsid w:val="002509FD"/>
    <w:rsid w:val="00250B57"/>
    <w:rsid w:val="0025170C"/>
    <w:rsid w:val="00251E08"/>
    <w:rsid w:val="0025225F"/>
    <w:rsid w:val="0025245D"/>
    <w:rsid w:val="00252544"/>
    <w:rsid w:val="00252B8B"/>
    <w:rsid w:val="00252C48"/>
    <w:rsid w:val="00252EC3"/>
    <w:rsid w:val="0025378B"/>
    <w:rsid w:val="0025449A"/>
    <w:rsid w:val="00254573"/>
    <w:rsid w:val="00255427"/>
    <w:rsid w:val="002554FE"/>
    <w:rsid w:val="002557CA"/>
    <w:rsid w:val="002560E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DA4"/>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1CE"/>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C5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0ED"/>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29B"/>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5E8"/>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4C77"/>
    <w:rsid w:val="002F54C8"/>
    <w:rsid w:val="002F54DA"/>
    <w:rsid w:val="002F55FC"/>
    <w:rsid w:val="002F5624"/>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77"/>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CB1"/>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9CC"/>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7C8"/>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3FD5"/>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0C9"/>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674"/>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5E13"/>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BAC"/>
    <w:rsid w:val="003B5087"/>
    <w:rsid w:val="003B50AD"/>
    <w:rsid w:val="003B58D8"/>
    <w:rsid w:val="003B6143"/>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4E9B"/>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B43"/>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839"/>
    <w:rsid w:val="004019C9"/>
    <w:rsid w:val="00401E43"/>
    <w:rsid w:val="004026FC"/>
    <w:rsid w:val="00402A45"/>
    <w:rsid w:val="00402F60"/>
    <w:rsid w:val="00403747"/>
    <w:rsid w:val="004037B3"/>
    <w:rsid w:val="00403F65"/>
    <w:rsid w:val="00404110"/>
    <w:rsid w:val="0040438F"/>
    <w:rsid w:val="004044E0"/>
    <w:rsid w:val="004048C5"/>
    <w:rsid w:val="00404A81"/>
    <w:rsid w:val="00404AD7"/>
    <w:rsid w:val="00404CDD"/>
    <w:rsid w:val="004052EE"/>
    <w:rsid w:val="00405379"/>
    <w:rsid w:val="004054F2"/>
    <w:rsid w:val="00405B8E"/>
    <w:rsid w:val="00406127"/>
    <w:rsid w:val="0040612C"/>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2EB"/>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796"/>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ED1"/>
    <w:rsid w:val="00432FCB"/>
    <w:rsid w:val="004331F6"/>
    <w:rsid w:val="00433790"/>
    <w:rsid w:val="00433827"/>
    <w:rsid w:val="00433E5C"/>
    <w:rsid w:val="004342AD"/>
    <w:rsid w:val="00435229"/>
    <w:rsid w:val="00435340"/>
    <w:rsid w:val="004355A0"/>
    <w:rsid w:val="00435AEA"/>
    <w:rsid w:val="00436569"/>
    <w:rsid w:val="004365CC"/>
    <w:rsid w:val="00436E67"/>
    <w:rsid w:val="00437431"/>
    <w:rsid w:val="004374C1"/>
    <w:rsid w:val="004374F7"/>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27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B87"/>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5F1"/>
    <w:rsid w:val="00473779"/>
    <w:rsid w:val="00473A47"/>
    <w:rsid w:val="004746BA"/>
    <w:rsid w:val="00474713"/>
    <w:rsid w:val="00474C69"/>
    <w:rsid w:val="00474DDF"/>
    <w:rsid w:val="00474E82"/>
    <w:rsid w:val="00475226"/>
    <w:rsid w:val="004755E2"/>
    <w:rsid w:val="0047562D"/>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5E14"/>
    <w:rsid w:val="004860E9"/>
    <w:rsid w:val="004860ED"/>
    <w:rsid w:val="004865E4"/>
    <w:rsid w:val="004869AA"/>
    <w:rsid w:val="00486A9F"/>
    <w:rsid w:val="00486BFF"/>
    <w:rsid w:val="00486D87"/>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652"/>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C48"/>
    <w:rsid w:val="004C4F75"/>
    <w:rsid w:val="004C52E5"/>
    <w:rsid w:val="004C558A"/>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3342"/>
    <w:rsid w:val="004E3C44"/>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3BF"/>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CD"/>
    <w:rsid w:val="00514CD3"/>
    <w:rsid w:val="00514EC9"/>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380"/>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28ED"/>
    <w:rsid w:val="0054339C"/>
    <w:rsid w:val="00543520"/>
    <w:rsid w:val="00543B32"/>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3AB"/>
    <w:rsid w:val="0056044F"/>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CFB"/>
    <w:rsid w:val="00585D46"/>
    <w:rsid w:val="00585E1C"/>
    <w:rsid w:val="005861D4"/>
    <w:rsid w:val="005863B5"/>
    <w:rsid w:val="00586416"/>
    <w:rsid w:val="00586A85"/>
    <w:rsid w:val="00586B58"/>
    <w:rsid w:val="00586D4C"/>
    <w:rsid w:val="00586E5D"/>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174"/>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2CE"/>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17C"/>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5CBD"/>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5F2B"/>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856"/>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36D6"/>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0D72"/>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69"/>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C86"/>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008"/>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DF"/>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0E1"/>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B19"/>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1CD1"/>
    <w:rsid w:val="00682289"/>
    <w:rsid w:val="006827A0"/>
    <w:rsid w:val="006828EF"/>
    <w:rsid w:val="00682960"/>
    <w:rsid w:val="00684253"/>
    <w:rsid w:val="006843C9"/>
    <w:rsid w:val="006849D4"/>
    <w:rsid w:val="00684DE6"/>
    <w:rsid w:val="00685574"/>
    <w:rsid w:val="006857F5"/>
    <w:rsid w:val="00685C4D"/>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211"/>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64B"/>
    <w:rsid w:val="006B1DA3"/>
    <w:rsid w:val="006B2550"/>
    <w:rsid w:val="006B25B4"/>
    <w:rsid w:val="006B2956"/>
    <w:rsid w:val="006B29D5"/>
    <w:rsid w:val="006B29F1"/>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DF4"/>
    <w:rsid w:val="006C3E67"/>
    <w:rsid w:val="006C463C"/>
    <w:rsid w:val="006C4737"/>
    <w:rsid w:val="006C5142"/>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79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3FB2"/>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D0C"/>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DFA"/>
    <w:rsid w:val="00711F15"/>
    <w:rsid w:val="00711F27"/>
    <w:rsid w:val="00712541"/>
    <w:rsid w:val="007129CD"/>
    <w:rsid w:val="00712ABE"/>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3"/>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6C3"/>
    <w:rsid w:val="00763821"/>
    <w:rsid w:val="00763A32"/>
    <w:rsid w:val="00763E56"/>
    <w:rsid w:val="00764063"/>
    <w:rsid w:val="007642B4"/>
    <w:rsid w:val="007643E2"/>
    <w:rsid w:val="0076487D"/>
    <w:rsid w:val="007648E0"/>
    <w:rsid w:val="00764D60"/>
    <w:rsid w:val="007659B8"/>
    <w:rsid w:val="00765A49"/>
    <w:rsid w:val="00765AE0"/>
    <w:rsid w:val="00765BCB"/>
    <w:rsid w:val="00765E15"/>
    <w:rsid w:val="0076629B"/>
    <w:rsid w:val="00766747"/>
    <w:rsid w:val="007668A1"/>
    <w:rsid w:val="007672CA"/>
    <w:rsid w:val="00767438"/>
    <w:rsid w:val="007703B9"/>
    <w:rsid w:val="0077050C"/>
    <w:rsid w:val="00770677"/>
    <w:rsid w:val="00770BAA"/>
    <w:rsid w:val="00770FCF"/>
    <w:rsid w:val="007713E2"/>
    <w:rsid w:val="00771608"/>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6B2"/>
    <w:rsid w:val="0077790C"/>
    <w:rsid w:val="00777D5A"/>
    <w:rsid w:val="007801CF"/>
    <w:rsid w:val="0078091B"/>
    <w:rsid w:val="00780E0B"/>
    <w:rsid w:val="00780FC5"/>
    <w:rsid w:val="0078173A"/>
    <w:rsid w:val="007828E8"/>
    <w:rsid w:val="00782A5E"/>
    <w:rsid w:val="00782C44"/>
    <w:rsid w:val="00782C80"/>
    <w:rsid w:val="00783087"/>
    <w:rsid w:val="007839A8"/>
    <w:rsid w:val="00783B93"/>
    <w:rsid w:val="00783EC1"/>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3FD"/>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28"/>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33"/>
    <w:rsid w:val="007B3878"/>
    <w:rsid w:val="007B3B5A"/>
    <w:rsid w:val="007B3BB1"/>
    <w:rsid w:val="007B3C4E"/>
    <w:rsid w:val="007B3CC2"/>
    <w:rsid w:val="007B45E9"/>
    <w:rsid w:val="007B527E"/>
    <w:rsid w:val="007B5361"/>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D0E"/>
    <w:rsid w:val="007D7F7D"/>
    <w:rsid w:val="007E0035"/>
    <w:rsid w:val="007E055D"/>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08"/>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B1"/>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183"/>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5D6"/>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41"/>
    <w:rsid w:val="008260F8"/>
    <w:rsid w:val="00826427"/>
    <w:rsid w:val="008266BE"/>
    <w:rsid w:val="00826E75"/>
    <w:rsid w:val="00826EF9"/>
    <w:rsid w:val="00826FC0"/>
    <w:rsid w:val="0082741E"/>
    <w:rsid w:val="00827701"/>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831"/>
    <w:rsid w:val="0087097A"/>
    <w:rsid w:val="00870B03"/>
    <w:rsid w:val="00870B95"/>
    <w:rsid w:val="0087137B"/>
    <w:rsid w:val="008717BD"/>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88"/>
    <w:rsid w:val="00880DAD"/>
    <w:rsid w:val="00880FBB"/>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5AA"/>
    <w:rsid w:val="0089386B"/>
    <w:rsid w:val="00893AF6"/>
    <w:rsid w:val="00893C23"/>
    <w:rsid w:val="00893C69"/>
    <w:rsid w:val="00893E07"/>
    <w:rsid w:val="00894342"/>
    <w:rsid w:val="00894A25"/>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7B8"/>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DA1"/>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646"/>
    <w:rsid w:val="008D4B6C"/>
    <w:rsid w:val="008D4CF6"/>
    <w:rsid w:val="008D4EC1"/>
    <w:rsid w:val="008D547A"/>
    <w:rsid w:val="008D590E"/>
    <w:rsid w:val="008D5DD8"/>
    <w:rsid w:val="008D5DDD"/>
    <w:rsid w:val="008D6127"/>
    <w:rsid w:val="008D6586"/>
    <w:rsid w:val="008D6B85"/>
    <w:rsid w:val="008D6E37"/>
    <w:rsid w:val="008D727A"/>
    <w:rsid w:val="008D7304"/>
    <w:rsid w:val="008D76BA"/>
    <w:rsid w:val="008D7C7F"/>
    <w:rsid w:val="008D7E98"/>
    <w:rsid w:val="008E0269"/>
    <w:rsid w:val="008E03AA"/>
    <w:rsid w:val="008E0483"/>
    <w:rsid w:val="008E049F"/>
    <w:rsid w:val="008E098F"/>
    <w:rsid w:val="008E0E11"/>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6AB"/>
    <w:rsid w:val="008E47A8"/>
    <w:rsid w:val="008E49D1"/>
    <w:rsid w:val="008E5016"/>
    <w:rsid w:val="008E5828"/>
    <w:rsid w:val="008E5969"/>
    <w:rsid w:val="008E5B8C"/>
    <w:rsid w:val="008E5C58"/>
    <w:rsid w:val="008E5D6D"/>
    <w:rsid w:val="008E5ED4"/>
    <w:rsid w:val="008E666D"/>
    <w:rsid w:val="008E6A47"/>
    <w:rsid w:val="008E6A6F"/>
    <w:rsid w:val="008E70AC"/>
    <w:rsid w:val="008E764C"/>
    <w:rsid w:val="008E76DA"/>
    <w:rsid w:val="008E783A"/>
    <w:rsid w:val="008E79BB"/>
    <w:rsid w:val="008E7C6B"/>
    <w:rsid w:val="008F0035"/>
    <w:rsid w:val="008F0187"/>
    <w:rsid w:val="008F019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3E7D"/>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CC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460"/>
    <w:rsid w:val="00940B7F"/>
    <w:rsid w:val="00940D79"/>
    <w:rsid w:val="00940F6D"/>
    <w:rsid w:val="00941054"/>
    <w:rsid w:val="009419BF"/>
    <w:rsid w:val="00941BBA"/>
    <w:rsid w:val="00941CD0"/>
    <w:rsid w:val="009420A8"/>
    <w:rsid w:val="0094216E"/>
    <w:rsid w:val="00942338"/>
    <w:rsid w:val="00942628"/>
    <w:rsid w:val="009427FC"/>
    <w:rsid w:val="009429C1"/>
    <w:rsid w:val="00942F8F"/>
    <w:rsid w:val="00942FEA"/>
    <w:rsid w:val="00943573"/>
    <w:rsid w:val="0094373F"/>
    <w:rsid w:val="0094382E"/>
    <w:rsid w:val="0094388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7C7"/>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47B"/>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416"/>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2E"/>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7E7"/>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399"/>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51D"/>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5C61"/>
    <w:rsid w:val="009D6188"/>
    <w:rsid w:val="009D6AAF"/>
    <w:rsid w:val="009D6D3B"/>
    <w:rsid w:val="009D6E8B"/>
    <w:rsid w:val="009D7080"/>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18"/>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114"/>
    <w:rsid w:val="00A054B8"/>
    <w:rsid w:val="00A05772"/>
    <w:rsid w:val="00A05794"/>
    <w:rsid w:val="00A05DAD"/>
    <w:rsid w:val="00A06050"/>
    <w:rsid w:val="00A06706"/>
    <w:rsid w:val="00A06BB0"/>
    <w:rsid w:val="00A06C80"/>
    <w:rsid w:val="00A06D2C"/>
    <w:rsid w:val="00A06D8E"/>
    <w:rsid w:val="00A06FDB"/>
    <w:rsid w:val="00A06FF3"/>
    <w:rsid w:val="00A0790F"/>
    <w:rsid w:val="00A10029"/>
    <w:rsid w:val="00A10296"/>
    <w:rsid w:val="00A10299"/>
    <w:rsid w:val="00A103F6"/>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A33"/>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2F9"/>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1FF"/>
    <w:rsid w:val="00A745AF"/>
    <w:rsid w:val="00A7491E"/>
    <w:rsid w:val="00A74F87"/>
    <w:rsid w:val="00A75641"/>
    <w:rsid w:val="00A756A8"/>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126"/>
    <w:rsid w:val="00AA7606"/>
    <w:rsid w:val="00AA7EEE"/>
    <w:rsid w:val="00AB028F"/>
    <w:rsid w:val="00AB111D"/>
    <w:rsid w:val="00AB113E"/>
    <w:rsid w:val="00AB18EB"/>
    <w:rsid w:val="00AB1A19"/>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76"/>
    <w:rsid w:val="00AC0AAF"/>
    <w:rsid w:val="00AC1B07"/>
    <w:rsid w:val="00AC1DD3"/>
    <w:rsid w:val="00AC2250"/>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5"/>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089"/>
    <w:rsid w:val="00AE0301"/>
    <w:rsid w:val="00AE04F4"/>
    <w:rsid w:val="00AE126B"/>
    <w:rsid w:val="00AE1572"/>
    <w:rsid w:val="00AE1745"/>
    <w:rsid w:val="00AE1D0A"/>
    <w:rsid w:val="00AE1E23"/>
    <w:rsid w:val="00AE1E2A"/>
    <w:rsid w:val="00AE2860"/>
    <w:rsid w:val="00AE2BAB"/>
    <w:rsid w:val="00AE2D58"/>
    <w:rsid w:val="00AE31BB"/>
    <w:rsid w:val="00AE325C"/>
    <w:rsid w:val="00AE381D"/>
    <w:rsid w:val="00AE3C5C"/>
    <w:rsid w:val="00AE3E14"/>
    <w:rsid w:val="00AE4425"/>
    <w:rsid w:val="00AE4715"/>
    <w:rsid w:val="00AE4B04"/>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FF7"/>
    <w:rsid w:val="00AF716C"/>
    <w:rsid w:val="00AF7674"/>
    <w:rsid w:val="00AF785D"/>
    <w:rsid w:val="00AF7894"/>
    <w:rsid w:val="00AF798C"/>
    <w:rsid w:val="00AF7A78"/>
    <w:rsid w:val="00B0042C"/>
    <w:rsid w:val="00B00B46"/>
    <w:rsid w:val="00B00BCE"/>
    <w:rsid w:val="00B01726"/>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4F9F"/>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053"/>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3BC"/>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AF0"/>
    <w:rsid w:val="00B34B6F"/>
    <w:rsid w:val="00B34D2C"/>
    <w:rsid w:val="00B3563F"/>
    <w:rsid w:val="00B35DC4"/>
    <w:rsid w:val="00B36409"/>
    <w:rsid w:val="00B371A4"/>
    <w:rsid w:val="00B37528"/>
    <w:rsid w:val="00B37A74"/>
    <w:rsid w:val="00B37ADA"/>
    <w:rsid w:val="00B37B2B"/>
    <w:rsid w:val="00B37B47"/>
    <w:rsid w:val="00B400C4"/>
    <w:rsid w:val="00B401F8"/>
    <w:rsid w:val="00B403E9"/>
    <w:rsid w:val="00B40C49"/>
    <w:rsid w:val="00B40E27"/>
    <w:rsid w:val="00B412C6"/>
    <w:rsid w:val="00B412EB"/>
    <w:rsid w:val="00B413AF"/>
    <w:rsid w:val="00B4143C"/>
    <w:rsid w:val="00B4182A"/>
    <w:rsid w:val="00B41C6F"/>
    <w:rsid w:val="00B42219"/>
    <w:rsid w:val="00B423A4"/>
    <w:rsid w:val="00B42483"/>
    <w:rsid w:val="00B42C75"/>
    <w:rsid w:val="00B42FA5"/>
    <w:rsid w:val="00B4371B"/>
    <w:rsid w:val="00B43B3F"/>
    <w:rsid w:val="00B43DF7"/>
    <w:rsid w:val="00B44044"/>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B0"/>
    <w:rsid w:val="00B523F9"/>
    <w:rsid w:val="00B52AC5"/>
    <w:rsid w:val="00B52E76"/>
    <w:rsid w:val="00B53195"/>
    <w:rsid w:val="00B53353"/>
    <w:rsid w:val="00B5342E"/>
    <w:rsid w:val="00B535FD"/>
    <w:rsid w:val="00B53AD9"/>
    <w:rsid w:val="00B545B8"/>
    <w:rsid w:val="00B552AD"/>
    <w:rsid w:val="00B553F1"/>
    <w:rsid w:val="00B55441"/>
    <w:rsid w:val="00B55692"/>
    <w:rsid w:val="00B55892"/>
    <w:rsid w:val="00B55DC9"/>
    <w:rsid w:val="00B566FC"/>
    <w:rsid w:val="00B5671D"/>
    <w:rsid w:val="00B567D0"/>
    <w:rsid w:val="00B5683E"/>
    <w:rsid w:val="00B57651"/>
    <w:rsid w:val="00B60110"/>
    <w:rsid w:val="00B6069F"/>
    <w:rsid w:val="00B60AB5"/>
    <w:rsid w:val="00B60AF0"/>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5FBB"/>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14"/>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175"/>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640"/>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713"/>
    <w:rsid w:val="00BC39A3"/>
    <w:rsid w:val="00BC3C45"/>
    <w:rsid w:val="00BC3D35"/>
    <w:rsid w:val="00BC3E22"/>
    <w:rsid w:val="00BC42ED"/>
    <w:rsid w:val="00BC4A1F"/>
    <w:rsid w:val="00BC4AA5"/>
    <w:rsid w:val="00BC4AE7"/>
    <w:rsid w:val="00BC4B3C"/>
    <w:rsid w:val="00BC53A0"/>
    <w:rsid w:val="00BC55C0"/>
    <w:rsid w:val="00BC5697"/>
    <w:rsid w:val="00BC5780"/>
    <w:rsid w:val="00BC583F"/>
    <w:rsid w:val="00BC590B"/>
    <w:rsid w:val="00BC5A58"/>
    <w:rsid w:val="00BC5FDE"/>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16"/>
    <w:rsid w:val="00BD2DBB"/>
    <w:rsid w:val="00BD3541"/>
    <w:rsid w:val="00BD35EF"/>
    <w:rsid w:val="00BD3606"/>
    <w:rsid w:val="00BD3828"/>
    <w:rsid w:val="00BD386D"/>
    <w:rsid w:val="00BD3D42"/>
    <w:rsid w:val="00BD3DD8"/>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D7FC3"/>
    <w:rsid w:val="00BE04DD"/>
    <w:rsid w:val="00BE0B63"/>
    <w:rsid w:val="00BE0BCD"/>
    <w:rsid w:val="00BE0C74"/>
    <w:rsid w:val="00BE0CBB"/>
    <w:rsid w:val="00BE0CBC"/>
    <w:rsid w:val="00BE0E09"/>
    <w:rsid w:val="00BE0E64"/>
    <w:rsid w:val="00BE11B1"/>
    <w:rsid w:val="00BE228C"/>
    <w:rsid w:val="00BE23DB"/>
    <w:rsid w:val="00BE2518"/>
    <w:rsid w:val="00BE25E3"/>
    <w:rsid w:val="00BE28EA"/>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478B"/>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576"/>
    <w:rsid w:val="00C2584C"/>
    <w:rsid w:val="00C26736"/>
    <w:rsid w:val="00C26FA3"/>
    <w:rsid w:val="00C273EA"/>
    <w:rsid w:val="00C27B5F"/>
    <w:rsid w:val="00C27B71"/>
    <w:rsid w:val="00C27D18"/>
    <w:rsid w:val="00C27D4C"/>
    <w:rsid w:val="00C27F38"/>
    <w:rsid w:val="00C30535"/>
    <w:rsid w:val="00C3067D"/>
    <w:rsid w:val="00C30E14"/>
    <w:rsid w:val="00C31779"/>
    <w:rsid w:val="00C321C2"/>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570"/>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79C"/>
    <w:rsid w:val="00C46959"/>
    <w:rsid w:val="00C46D4F"/>
    <w:rsid w:val="00C47101"/>
    <w:rsid w:val="00C47168"/>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5BE"/>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0F"/>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C01"/>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B9B"/>
    <w:rsid w:val="00C80DCE"/>
    <w:rsid w:val="00C81136"/>
    <w:rsid w:val="00C81347"/>
    <w:rsid w:val="00C8151B"/>
    <w:rsid w:val="00C81753"/>
    <w:rsid w:val="00C81A61"/>
    <w:rsid w:val="00C81BCF"/>
    <w:rsid w:val="00C81BD1"/>
    <w:rsid w:val="00C81C5E"/>
    <w:rsid w:val="00C81E38"/>
    <w:rsid w:val="00C82045"/>
    <w:rsid w:val="00C828DA"/>
    <w:rsid w:val="00C8294D"/>
    <w:rsid w:val="00C82A9A"/>
    <w:rsid w:val="00C82E0A"/>
    <w:rsid w:val="00C83007"/>
    <w:rsid w:val="00C8311B"/>
    <w:rsid w:val="00C83176"/>
    <w:rsid w:val="00C831DD"/>
    <w:rsid w:val="00C8342C"/>
    <w:rsid w:val="00C834D0"/>
    <w:rsid w:val="00C83C1E"/>
    <w:rsid w:val="00C83CB7"/>
    <w:rsid w:val="00C83E8E"/>
    <w:rsid w:val="00C84915"/>
    <w:rsid w:val="00C84DE0"/>
    <w:rsid w:val="00C84F74"/>
    <w:rsid w:val="00C8533E"/>
    <w:rsid w:val="00C85A0A"/>
    <w:rsid w:val="00C85DF0"/>
    <w:rsid w:val="00C8616B"/>
    <w:rsid w:val="00C86373"/>
    <w:rsid w:val="00C867B4"/>
    <w:rsid w:val="00C86866"/>
    <w:rsid w:val="00C86B7E"/>
    <w:rsid w:val="00C86ECC"/>
    <w:rsid w:val="00C86F6D"/>
    <w:rsid w:val="00C870CF"/>
    <w:rsid w:val="00C870D1"/>
    <w:rsid w:val="00C8779E"/>
    <w:rsid w:val="00C877EB"/>
    <w:rsid w:val="00C878AA"/>
    <w:rsid w:val="00C87D2F"/>
    <w:rsid w:val="00C90031"/>
    <w:rsid w:val="00C902BF"/>
    <w:rsid w:val="00C90724"/>
    <w:rsid w:val="00C9080E"/>
    <w:rsid w:val="00C90900"/>
    <w:rsid w:val="00C90B88"/>
    <w:rsid w:val="00C90C8E"/>
    <w:rsid w:val="00C91027"/>
    <w:rsid w:val="00C912E2"/>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57F"/>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BC"/>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C36"/>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0AB"/>
    <w:rsid w:val="00D1119F"/>
    <w:rsid w:val="00D11368"/>
    <w:rsid w:val="00D1138E"/>
    <w:rsid w:val="00D114DD"/>
    <w:rsid w:val="00D115E7"/>
    <w:rsid w:val="00D118D8"/>
    <w:rsid w:val="00D11DB4"/>
    <w:rsid w:val="00D12281"/>
    <w:rsid w:val="00D12382"/>
    <w:rsid w:val="00D12766"/>
    <w:rsid w:val="00D1280F"/>
    <w:rsid w:val="00D12A58"/>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807"/>
    <w:rsid w:val="00D16DAD"/>
    <w:rsid w:val="00D170A8"/>
    <w:rsid w:val="00D173C9"/>
    <w:rsid w:val="00D176C1"/>
    <w:rsid w:val="00D176D9"/>
    <w:rsid w:val="00D1782B"/>
    <w:rsid w:val="00D17A9F"/>
    <w:rsid w:val="00D17EEB"/>
    <w:rsid w:val="00D17F32"/>
    <w:rsid w:val="00D2033D"/>
    <w:rsid w:val="00D2065F"/>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AC4"/>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6BD0"/>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E8B"/>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B1C"/>
    <w:rsid w:val="00D70EC5"/>
    <w:rsid w:val="00D71126"/>
    <w:rsid w:val="00D71586"/>
    <w:rsid w:val="00D71D7F"/>
    <w:rsid w:val="00D722CA"/>
    <w:rsid w:val="00D72505"/>
    <w:rsid w:val="00D72B94"/>
    <w:rsid w:val="00D73128"/>
    <w:rsid w:val="00D7336A"/>
    <w:rsid w:val="00D7367F"/>
    <w:rsid w:val="00D749D3"/>
    <w:rsid w:val="00D74E6D"/>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0A"/>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1D"/>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08DC"/>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5A9E"/>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CE8"/>
    <w:rsid w:val="00DD4F99"/>
    <w:rsid w:val="00DD529E"/>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111F"/>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A8A"/>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896"/>
    <w:rsid w:val="00DF7EE6"/>
    <w:rsid w:val="00DF7F96"/>
    <w:rsid w:val="00DF7FBD"/>
    <w:rsid w:val="00E00591"/>
    <w:rsid w:val="00E0077B"/>
    <w:rsid w:val="00E00D1F"/>
    <w:rsid w:val="00E011EA"/>
    <w:rsid w:val="00E015A6"/>
    <w:rsid w:val="00E01634"/>
    <w:rsid w:val="00E01B2A"/>
    <w:rsid w:val="00E024F7"/>
    <w:rsid w:val="00E0257C"/>
    <w:rsid w:val="00E028DD"/>
    <w:rsid w:val="00E02945"/>
    <w:rsid w:val="00E0328E"/>
    <w:rsid w:val="00E03360"/>
    <w:rsid w:val="00E037C3"/>
    <w:rsid w:val="00E038F8"/>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6F"/>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5A8"/>
    <w:rsid w:val="00E516D2"/>
    <w:rsid w:val="00E51BDA"/>
    <w:rsid w:val="00E51DD7"/>
    <w:rsid w:val="00E52D27"/>
    <w:rsid w:val="00E52EB0"/>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917"/>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6A9"/>
    <w:rsid w:val="00E8381B"/>
    <w:rsid w:val="00E838C7"/>
    <w:rsid w:val="00E83A13"/>
    <w:rsid w:val="00E83BDE"/>
    <w:rsid w:val="00E8475F"/>
    <w:rsid w:val="00E84DDA"/>
    <w:rsid w:val="00E861D0"/>
    <w:rsid w:val="00E86A3A"/>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859"/>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252"/>
    <w:rsid w:val="00EB330A"/>
    <w:rsid w:val="00EB392C"/>
    <w:rsid w:val="00EB3F87"/>
    <w:rsid w:val="00EB4355"/>
    <w:rsid w:val="00EB452A"/>
    <w:rsid w:val="00EB458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1E2"/>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363"/>
    <w:rsid w:val="00EC67A6"/>
    <w:rsid w:val="00EC7201"/>
    <w:rsid w:val="00EC763B"/>
    <w:rsid w:val="00EC7C72"/>
    <w:rsid w:val="00ED0EC0"/>
    <w:rsid w:val="00ED118F"/>
    <w:rsid w:val="00ED1358"/>
    <w:rsid w:val="00ED15C3"/>
    <w:rsid w:val="00ED1782"/>
    <w:rsid w:val="00ED1B2E"/>
    <w:rsid w:val="00ED208D"/>
    <w:rsid w:val="00ED24C2"/>
    <w:rsid w:val="00ED255E"/>
    <w:rsid w:val="00ED25E2"/>
    <w:rsid w:val="00ED2627"/>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D7E61"/>
    <w:rsid w:val="00EE0970"/>
    <w:rsid w:val="00EE0C4A"/>
    <w:rsid w:val="00EE1120"/>
    <w:rsid w:val="00EE15DA"/>
    <w:rsid w:val="00EE1673"/>
    <w:rsid w:val="00EE1AAB"/>
    <w:rsid w:val="00EE1CE5"/>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34"/>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900"/>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7C2"/>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47C1F"/>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4F8C"/>
    <w:rsid w:val="00F55025"/>
    <w:rsid w:val="00F5569F"/>
    <w:rsid w:val="00F55A73"/>
    <w:rsid w:val="00F56750"/>
    <w:rsid w:val="00F56818"/>
    <w:rsid w:val="00F56D1F"/>
    <w:rsid w:val="00F56FD2"/>
    <w:rsid w:val="00F570C1"/>
    <w:rsid w:val="00F57224"/>
    <w:rsid w:val="00F574DF"/>
    <w:rsid w:val="00F57A68"/>
    <w:rsid w:val="00F57CDE"/>
    <w:rsid w:val="00F57D96"/>
    <w:rsid w:val="00F57F92"/>
    <w:rsid w:val="00F60BBA"/>
    <w:rsid w:val="00F60CFF"/>
    <w:rsid w:val="00F60D27"/>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058"/>
    <w:rsid w:val="00F914A6"/>
    <w:rsid w:val="00F915C3"/>
    <w:rsid w:val="00F916CE"/>
    <w:rsid w:val="00F917F0"/>
    <w:rsid w:val="00F91A09"/>
    <w:rsid w:val="00F92129"/>
    <w:rsid w:val="00F922D9"/>
    <w:rsid w:val="00F9283B"/>
    <w:rsid w:val="00F928BD"/>
    <w:rsid w:val="00F92E31"/>
    <w:rsid w:val="00F92F6F"/>
    <w:rsid w:val="00F9330C"/>
    <w:rsid w:val="00F9333C"/>
    <w:rsid w:val="00F933DB"/>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241"/>
    <w:rsid w:val="00FB16DC"/>
    <w:rsid w:val="00FB1CDF"/>
    <w:rsid w:val="00FB230C"/>
    <w:rsid w:val="00FB2539"/>
    <w:rsid w:val="00FB2C2F"/>
    <w:rsid w:val="00FB2C60"/>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037"/>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4E7"/>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963"/>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E7CBA"/>
    <w:rsid w:val="00FF0403"/>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B4A"/>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AF5"/>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customStyle="1" w:styleId="Comments">
    <w:name w:val="Comments"/>
    <w:basedOn w:val="Normal"/>
    <w:link w:val="CommentsChar"/>
    <w:qFormat/>
    <w:rsid w:val="003B4BAC"/>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3B4BAC"/>
    <w:rPr>
      <w:rFonts w:ascii="Arial" w:eastAsia="MS Mincho" w:hAnsi="Arial"/>
      <w:i/>
      <w:noProof/>
      <w:sz w:val="18"/>
      <w:szCs w:val="24"/>
      <w:lang w:val="en-GB" w:eastAsia="en-GB"/>
    </w:rPr>
  </w:style>
  <w:style w:type="numbering" w:customStyle="1" w:styleId="CurrentList1">
    <w:name w:val="Current List1"/>
    <w:uiPriority w:val="99"/>
    <w:rsid w:val="00A05114"/>
    <w:pPr>
      <w:numPr>
        <w:numId w:val="55"/>
      </w:numPr>
    </w:pPr>
  </w:style>
  <w:style w:type="numbering" w:customStyle="1" w:styleId="CurrentList2">
    <w:name w:val="Current List2"/>
    <w:uiPriority w:val="99"/>
    <w:rsid w:val="007E055D"/>
    <w:pPr>
      <w:numPr>
        <w:numId w:val="64"/>
      </w:numPr>
    </w:pPr>
  </w:style>
  <w:style w:type="numbering" w:customStyle="1" w:styleId="CurrentList3">
    <w:name w:val="Current List3"/>
    <w:uiPriority w:val="99"/>
    <w:rsid w:val="009C4399"/>
    <w:pPr>
      <w:numPr>
        <w:numId w:val="73"/>
      </w:numPr>
    </w:pPr>
  </w:style>
  <w:style w:type="character" w:customStyle="1" w:styleId="apple-converted-space">
    <w:name w:val="apple-converted-space"/>
    <w:basedOn w:val="DefaultParagraphFont"/>
    <w:rsid w:val="00F60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530">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7139320">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977883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12627071">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8464807">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1227520">
      <w:bodyDiv w:val="1"/>
      <w:marLeft w:val="0"/>
      <w:marRight w:val="0"/>
      <w:marTop w:val="0"/>
      <w:marBottom w:val="0"/>
      <w:divBdr>
        <w:top w:val="none" w:sz="0" w:space="0" w:color="auto"/>
        <w:left w:val="none" w:sz="0" w:space="0" w:color="auto"/>
        <w:bottom w:val="none" w:sz="0" w:space="0" w:color="auto"/>
        <w:right w:val="none" w:sz="0" w:space="0" w:color="auto"/>
      </w:divBdr>
    </w:div>
    <w:div w:id="60345865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589093">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98092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29911333">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967182">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77772874">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5948165">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8902681">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7853179">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950835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087930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4</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Rapporteur-RAN2#123b</cp:lastModifiedBy>
  <cp:revision>750</cp:revision>
  <cp:lastPrinted>2017-03-22T08:13:00Z</cp:lastPrinted>
  <dcterms:created xsi:type="dcterms:W3CDTF">2022-09-23T09:14:00Z</dcterms:created>
  <dcterms:modified xsi:type="dcterms:W3CDTF">2023-11-02T16:41:00Z</dcterms:modified>
</cp:coreProperties>
</file>